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1822C" w14:textId="77777777" w:rsidR="00D73DFD" w:rsidRDefault="00000000" w:rsidP="000A2361">
      <w:pPr>
        <w:pStyle w:val="1"/>
        <w:keepNext w:val="0"/>
        <w:keepLines w:val="0"/>
        <w:spacing w:beforeLines="600" w:before="1872" w:after="240" w:line="240" w:lineRule="auto"/>
        <w:jc w:val="center"/>
        <w:rPr>
          <w:rFonts w:ascii="Times New Roman" w:eastAsia="黑体" w:hAnsi="Times New Roman"/>
        </w:rPr>
      </w:pPr>
      <w:bookmarkStart w:id="0" w:name="_Toc60992349"/>
      <w:r>
        <w:rPr>
          <w:rFonts w:ascii="Times New Roman" w:eastAsia="黑体" w:hAnsi="Times New Roman"/>
        </w:rPr>
        <w:t>《</w:t>
      </w:r>
      <w:r>
        <w:rPr>
          <w:rFonts w:ascii="Times New Roman" w:eastAsia="黑体" w:hAnsi="Times New Roman" w:hint="eastAsia"/>
        </w:rPr>
        <w:t>城镇化时空信息应用服务</w:t>
      </w:r>
      <w:bookmarkStart w:id="1" w:name="_Toc60992350"/>
      <w:bookmarkEnd w:id="0"/>
      <w:r>
        <w:rPr>
          <w:rFonts w:ascii="Times New Roman" w:eastAsia="黑体" w:hAnsi="Times New Roman" w:hint="eastAsia"/>
        </w:rPr>
        <w:t>技术规程</w:t>
      </w:r>
      <w:r>
        <w:rPr>
          <w:rFonts w:ascii="Times New Roman" w:eastAsia="黑体" w:hAnsi="Times New Roman"/>
        </w:rPr>
        <w:t>》</w:t>
      </w:r>
      <w:bookmarkEnd w:id="1"/>
    </w:p>
    <w:p w14:paraId="3A6B96D8" w14:textId="77777777" w:rsidR="00D73DFD" w:rsidRDefault="00000000">
      <w:pPr>
        <w:pStyle w:val="1"/>
        <w:keepNext w:val="0"/>
        <w:keepLines w:val="0"/>
        <w:spacing w:before="0" w:after="240" w:line="240" w:lineRule="auto"/>
        <w:jc w:val="center"/>
        <w:rPr>
          <w:rFonts w:ascii="Times New Roman" w:eastAsia="黑体" w:hAnsi="Times New Roman"/>
        </w:rPr>
      </w:pPr>
      <w:bookmarkStart w:id="2" w:name="_Toc60992351"/>
      <w:r>
        <w:rPr>
          <w:rFonts w:ascii="Times New Roman" w:eastAsia="黑体" w:hAnsi="Times New Roman"/>
        </w:rPr>
        <w:t>编制说明</w:t>
      </w:r>
      <w:bookmarkEnd w:id="2"/>
    </w:p>
    <w:p w14:paraId="66A26B27" w14:textId="77777777" w:rsidR="00D73DFD" w:rsidRDefault="00D73DFD">
      <w:pPr>
        <w:rPr>
          <w:rFonts w:ascii="Times New Roman" w:hAnsi="Times New Roman"/>
        </w:rPr>
      </w:pPr>
    </w:p>
    <w:p w14:paraId="7FF5B5F1" w14:textId="77777777" w:rsidR="00D73DFD" w:rsidRDefault="00D73DFD">
      <w:pPr>
        <w:rPr>
          <w:rFonts w:ascii="Times New Roman" w:hAnsi="Times New Roman"/>
        </w:rPr>
      </w:pPr>
    </w:p>
    <w:p w14:paraId="1051EBA5" w14:textId="77777777" w:rsidR="00D73DFD" w:rsidRDefault="00D73DFD">
      <w:pPr>
        <w:spacing w:afterLines="100" w:after="312"/>
        <w:ind w:firstLineChars="200" w:firstLine="420"/>
        <w:rPr>
          <w:rFonts w:ascii="Times New Roman" w:hAnsi="Times New Roman"/>
        </w:rPr>
      </w:pPr>
    </w:p>
    <w:p w14:paraId="31C9CD9E" w14:textId="77777777" w:rsidR="00D73DFD" w:rsidRDefault="00000000">
      <w:pPr>
        <w:spacing w:afterLines="100" w:after="312"/>
        <w:ind w:firstLineChars="200" w:firstLine="560"/>
        <w:rPr>
          <w:rFonts w:ascii="Times New Roman" w:eastAsia="仿宋" w:hAnsi="Times New Roman"/>
          <w:sz w:val="28"/>
          <w:szCs w:val="28"/>
          <w:u w:val="single"/>
        </w:rPr>
      </w:pPr>
      <w:r>
        <w:rPr>
          <w:rFonts w:ascii="Times New Roman" w:eastAsia="仿宋" w:hAnsi="Times New Roman" w:hint="eastAsia"/>
          <w:sz w:val="28"/>
          <w:szCs w:val="28"/>
        </w:rPr>
        <w:t>行业</w:t>
      </w:r>
      <w:r>
        <w:rPr>
          <w:rFonts w:ascii="Times New Roman" w:eastAsia="仿宋" w:hAnsi="Times New Roman"/>
          <w:sz w:val="28"/>
          <w:szCs w:val="28"/>
        </w:rPr>
        <w:t>标准项目名称：</w:t>
      </w:r>
      <w:r>
        <w:rPr>
          <w:rFonts w:ascii="Times New Roman" w:eastAsia="仿宋" w:hAnsi="Times New Roman"/>
          <w:sz w:val="28"/>
          <w:szCs w:val="28"/>
          <w:u w:val="single"/>
        </w:rPr>
        <w:t xml:space="preserve">  </w:t>
      </w:r>
      <w:r>
        <w:rPr>
          <w:rFonts w:ascii="Times New Roman" w:eastAsia="仿宋" w:hAnsi="Times New Roman" w:hint="eastAsia"/>
          <w:sz w:val="28"/>
          <w:szCs w:val="28"/>
          <w:u w:val="single"/>
        </w:rPr>
        <w:t>城镇化时空信息应用服务技术规范</w:t>
      </w:r>
      <w:r>
        <w:rPr>
          <w:rFonts w:ascii="Times New Roman" w:eastAsia="仿宋" w:hAnsi="Times New Roman"/>
          <w:sz w:val="28"/>
          <w:szCs w:val="28"/>
          <w:u w:val="single"/>
        </w:rPr>
        <w:t xml:space="preserve">    </w:t>
      </w:r>
    </w:p>
    <w:p w14:paraId="25E1F47A" w14:textId="77777777" w:rsidR="00D73DFD" w:rsidRDefault="00000000">
      <w:pPr>
        <w:spacing w:afterLines="100" w:after="312"/>
        <w:ind w:firstLineChars="202" w:firstLine="566"/>
        <w:rPr>
          <w:rFonts w:ascii="Times New Roman" w:eastAsia="仿宋" w:hAnsi="Times New Roman"/>
          <w:sz w:val="28"/>
          <w:szCs w:val="28"/>
        </w:rPr>
      </w:pPr>
      <w:r>
        <w:rPr>
          <w:rFonts w:ascii="Times New Roman" w:eastAsia="仿宋" w:hAnsi="Times New Roman" w:hint="eastAsia"/>
          <w:sz w:val="28"/>
          <w:szCs w:val="28"/>
        </w:rPr>
        <w:t>行业</w:t>
      </w:r>
      <w:r>
        <w:rPr>
          <w:rFonts w:ascii="Times New Roman" w:eastAsia="仿宋" w:hAnsi="Times New Roman"/>
          <w:sz w:val="28"/>
          <w:szCs w:val="28"/>
        </w:rPr>
        <w:t>标准项目编号：</w:t>
      </w:r>
      <w:r>
        <w:rPr>
          <w:rFonts w:ascii="Times New Roman" w:eastAsia="仿宋" w:hAnsi="Times New Roman"/>
          <w:sz w:val="28"/>
          <w:szCs w:val="28"/>
          <w:u w:val="single"/>
        </w:rPr>
        <w:t xml:space="preserve">  </w:t>
      </w:r>
      <w:r>
        <w:rPr>
          <w:rFonts w:ascii="Times New Roman" w:hAnsi="Times New Roman" w:hint="eastAsia"/>
          <w:sz w:val="28"/>
          <w:szCs w:val="28"/>
          <w:u w:val="single"/>
        </w:rPr>
        <w:t xml:space="preserve"> </w:t>
      </w:r>
      <w:r>
        <w:rPr>
          <w:rFonts w:ascii="Times New Roman" w:hAnsi="Times New Roman"/>
          <w:sz w:val="28"/>
          <w:szCs w:val="28"/>
          <w:u w:val="single"/>
        </w:rPr>
        <w:t>202032018</w:t>
      </w:r>
      <w:r>
        <w:rPr>
          <w:rFonts w:ascii="Times New Roman" w:hAnsi="Times New Roman" w:hint="eastAsia"/>
          <w:sz w:val="28"/>
          <w:szCs w:val="28"/>
          <w:u w:val="single"/>
        </w:rPr>
        <w:t xml:space="preserve">       </w:t>
      </w:r>
      <w:r>
        <w:rPr>
          <w:rFonts w:ascii="Times New Roman" w:hAnsi="Times New Roman"/>
          <w:sz w:val="28"/>
          <w:szCs w:val="28"/>
          <w:u w:val="single"/>
        </w:rPr>
        <w:t xml:space="preserve">            </w:t>
      </w:r>
      <w:r>
        <w:rPr>
          <w:rFonts w:ascii="Times New Roman" w:hAnsi="Times New Roman" w:hint="eastAsia"/>
          <w:sz w:val="28"/>
          <w:szCs w:val="28"/>
          <w:u w:val="single"/>
        </w:rPr>
        <w:t xml:space="preserve">   </w:t>
      </w:r>
      <w:r>
        <w:rPr>
          <w:rFonts w:ascii="Times New Roman" w:eastAsia="仿宋" w:hAnsi="Times New Roman"/>
          <w:sz w:val="28"/>
          <w:szCs w:val="28"/>
          <w:u w:val="single"/>
        </w:rPr>
        <w:t xml:space="preserve">           </w:t>
      </w:r>
    </w:p>
    <w:p w14:paraId="686CAA22" w14:textId="77777777" w:rsidR="00D73DFD" w:rsidRDefault="00000000">
      <w:pPr>
        <w:ind w:firstLineChars="202" w:firstLine="566"/>
        <w:rPr>
          <w:rFonts w:ascii="Times New Roman" w:eastAsia="仿宋" w:hAnsi="Times New Roman"/>
          <w:sz w:val="28"/>
          <w:szCs w:val="28"/>
          <w:u w:val="single"/>
        </w:rPr>
      </w:pPr>
      <w:r>
        <w:rPr>
          <w:rFonts w:ascii="Times New Roman" w:eastAsia="仿宋" w:hAnsi="Times New Roman"/>
          <w:sz w:val="28"/>
          <w:szCs w:val="28"/>
        </w:rPr>
        <w:t>送审</w:t>
      </w:r>
      <w:r>
        <w:rPr>
          <w:rFonts w:ascii="Times New Roman" w:eastAsia="仿宋" w:hAnsi="Times New Roman" w:hint="eastAsia"/>
          <w:sz w:val="28"/>
          <w:szCs w:val="28"/>
        </w:rPr>
        <w:t>行业</w:t>
      </w:r>
      <w:r>
        <w:rPr>
          <w:rFonts w:ascii="Times New Roman" w:eastAsia="仿宋" w:hAnsi="Times New Roman"/>
          <w:sz w:val="28"/>
          <w:szCs w:val="28"/>
        </w:rPr>
        <w:t>标准名称：</w:t>
      </w:r>
      <w:r>
        <w:rPr>
          <w:rFonts w:ascii="Times New Roman" w:eastAsia="仿宋" w:hAnsi="Times New Roman"/>
          <w:sz w:val="28"/>
          <w:szCs w:val="28"/>
          <w:u w:val="single"/>
        </w:rPr>
        <w:t xml:space="preserve">  </w:t>
      </w:r>
      <w:r>
        <w:rPr>
          <w:rFonts w:ascii="Times New Roman" w:eastAsia="仿宋" w:hAnsi="Times New Roman" w:hint="eastAsia"/>
          <w:sz w:val="28"/>
          <w:szCs w:val="28"/>
          <w:u w:val="single"/>
        </w:rPr>
        <w:t xml:space="preserve">                               </w:t>
      </w:r>
      <w:r>
        <w:rPr>
          <w:rFonts w:ascii="Times New Roman" w:eastAsia="仿宋" w:hAnsi="Times New Roman"/>
          <w:sz w:val="28"/>
          <w:szCs w:val="28"/>
          <w:u w:val="single"/>
        </w:rPr>
        <w:t xml:space="preserve">   </w:t>
      </w:r>
    </w:p>
    <w:p w14:paraId="2BC7D4F0" w14:textId="77777777" w:rsidR="00D73DFD" w:rsidRDefault="00000000">
      <w:pPr>
        <w:ind w:firstLineChars="202" w:firstLine="566"/>
        <w:rPr>
          <w:rFonts w:ascii="Times New Roman" w:eastAsia="仿宋" w:hAnsi="Times New Roman"/>
          <w:sz w:val="28"/>
          <w:szCs w:val="28"/>
        </w:rPr>
      </w:pPr>
      <w:r>
        <w:rPr>
          <w:rFonts w:ascii="Times New Roman" w:eastAsia="仿宋" w:hAnsi="Times New Roman"/>
          <w:sz w:val="28"/>
          <w:szCs w:val="28"/>
        </w:rPr>
        <w:t>（此栏送审时填写）</w:t>
      </w:r>
    </w:p>
    <w:p w14:paraId="2C40B4F5" w14:textId="77777777" w:rsidR="00D73DFD" w:rsidRDefault="00000000">
      <w:pPr>
        <w:ind w:firstLineChars="202" w:firstLine="566"/>
        <w:rPr>
          <w:rFonts w:ascii="Times New Roman" w:eastAsia="仿宋" w:hAnsi="Times New Roman"/>
          <w:sz w:val="28"/>
          <w:szCs w:val="28"/>
          <w:u w:val="single"/>
        </w:rPr>
      </w:pPr>
      <w:r>
        <w:rPr>
          <w:rFonts w:ascii="Times New Roman" w:eastAsia="仿宋" w:hAnsi="Times New Roman"/>
          <w:sz w:val="28"/>
          <w:szCs w:val="28"/>
        </w:rPr>
        <w:t>报批</w:t>
      </w:r>
      <w:r>
        <w:rPr>
          <w:rFonts w:ascii="Times New Roman" w:eastAsia="仿宋" w:hAnsi="Times New Roman" w:hint="eastAsia"/>
          <w:sz w:val="28"/>
          <w:szCs w:val="28"/>
        </w:rPr>
        <w:t>行业</w:t>
      </w:r>
      <w:r>
        <w:rPr>
          <w:rFonts w:ascii="Times New Roman" w:eastAsia="仿宋" w:hAnsi="Times New Roman"/>
          <w:sz w:val="28"/>
          <w:szCs w:val="28"/>
        </w:rPr>
        <w:t>标准名称：</w:t>
      </w:r>
      <w:r>
        <w:rPr>
          <w:rFonts w:ascii="Times New Roman" w:eastAsia="仿宋" w:hAnsi="Times New Roman"/>
          <w:sz w:val="28"/>
          <w:szCs w:val="28"/>
          <w:u w:val="single"/>
        </w:rPr>
        <w:t xml:space="preserve">   </w:t>
      </w:r>
      <w:r>
        <w:rPr>
          <w:rFonts w:ascii="Times New Roman" w:eastAsia="仿宋" w:hAnsi="Times New Roman" w:hint="eastAsia"/>
          <w:sz w:val="28"/>
          <w:szCs w:val="28"/>
          <w:u w:val="single"/>
        </w:rPr>
        <w:t xml:space="preserve">                                 </w:t>
      </w:r>
    </w:p>
    <w:p w14:paraId="496AF691" w14:textId="77777777" w:rsidR="00D73DFD" w:rsidRDefault="00000000">
      <w:pPr>
        <w:spacing w:afterLines="100" w:after="312"/>
        <w:ind w:firstLineChars="202" w:firstLine="566"/>
        <w:rPr>
          <w:rFonts w:ascii="Times New Roman" w:eastAsia="仿宋" w:hAnsi="Times New Roman"/>
          <w:sz w:val="28"/>
          <w:szCs w:val="28"/>
        </w:rPr>
      </w:pPr>
      <w:r>
        <w:rPr>
          <w:rFonts w:ascii="Times New Roman" w:eastAsia="仿宋" w:hAnsi="Times New Roman"/>
          <w:sz w:val="28"/>
          <w:szCs w:val="28"/>
        </w:rPr>
        <w:t>（此栏报批时填写）</w:t>
      </w:r>
    </w:p>
    <w:p w14:paraId="2781F12B" w14:textId="77777777" w:rsidR="00D73DFD" w:rsidRDefault="00000000">
      <w:pPr>
        <w:spacing w:afterLines="100" w:after="312"/>
        <w:ind w:firstLineChars="202" w:firstLine="566"/>
        <w:rPr>
          <w:rFonts w:ascii="Times New Roman" w:eastAsia="仿宋" w:hAnsi="Times New Roman"/>
          <w:sz w:val="28"/>
          <w:szCs w:val="28"/>
        </w:rPr>
      </w:pPr>
      <w:r>
        <w:rPr>
          <w:rFonts w:ascii="Times New Roman" w:eastAsia="仿宋" w:hAnsi="Times New Roman"/>
          <w:sz w:val="28"/>
          <w:szCs w:val="28"/>
        </w:rPr>
        <w:t>承担单位：</w:t>
      </w:r>
      <w:r>
        <w:rPr>
          <w:rFonts w:ascii="Times New Roman" w:eastAsia="仿宋" w:hAnsi="Times New Roman"/>
          <w:sz w:val="28"/>
          <w:szCs w:val="28"/>
          <w:u w:val="single"/>
        </w:rPr>
        <w:t xml:space="preserve">  </w:t>
      </w:r>
      <w:r>
        <w:rPr>
          <w:rFonts w:ascii="Times New Roman" w:eastAsia="仿宋" w:hAnsi="Times New Roman" w:hint="eastAsia"/>
          <w:sz w:val="28"/>
          <w:szCs w:val="28"/>
          <w:u w:val="single"/>
        </w:rPr>
        <w:t xml:space="preserve"> </w:t>
      </w:r>
      <w:r>
        <w:rPr>
          <w:rFonts w:ascii="Times New Roman" w:eastAsia="仿宋" w:hAnsi="Times New Roman"/>
          <w:sz w:val="28"/>
          <w:szCs w:val="28"/>
          <w:u w:val="single"/>
        </w:rPr>
        <w:t xml:space="preserve">    </w:t>
      </w:r>
      <w:r>
        <w:rPr>
          <w:rFonts w:ascii="Times New Roman" w:eastAsia="仿宋" w:hAnsi="Times New Roman" w:hint="eastAsia"/>
          <w:sz w:val="28"/>
          <w:szCs w:val="28"/>
          <w:u w:val="single"/>
        </w:rPr>
        <w:t>建设综合勘察研究设计院有限公司</w:t>
      </w:r>
      <w:r>
        <w:rPr>
          <w:rFonts w:ascii="Times New Roman" w:eastAsia="仿宋" w:hAnsi="Times New Roman" w:hint="eastAsia"/>
          <w:sz w:val="28"/>
          <w:szCs w:val="28"/>
          <w:u w:val="single"/>
        </w:rPr>
        <w:t xml:space="preserve">          </w:t>
      </w:r>
      <w:r>
        <w:rPr>
          <w:rFonts w:ascii="Times New Roman" w:eastAsia="仿宋" w:hAnsi="Times New Roman"/>
          <w:sz w:val="28"/>
          <w:szCs w:val="28"/>
          <w:u w:val="single"/>
        </w:rPr>
        <w:t xml:space="preserve">        </w:t>
      </w:r>
    </w:p>
    <w:p w14:paraId="3F0DC5F4" w14:textId="77777777" w:rsidR="00D73DFD" w:rsidRDefault="00000000">
      <w:pPr>
        <w:ind w:firstLineChars="202" w:firstLine="566"/>
        <w:rPr>
          <w:rFonts w:ascii="Times New Roman" w:eastAsia="仿宋" w:hAnsi="Times New Roman"/>
          <w:sz w:val="28"/>
          <w:szCs w:val="28"/>
        </w:rPr>
      </w:pPr>
      <w:r>
        <w:rPr>
          <w:rFonts w:ascii="Times New Roman" w:eastAsia="仿宋" w:hAnsi="Times New Roman"/>
          <w:sz w:val="28"/>
          <w:szCs w:val="28"/>
        </w:rPr>
        <w:t>当前阶段：</w:t>
      </w:r>
      <w:r>
        <w:rPr>
          <w:rFonts w:ascii="Times New Roman" w:eastAsia="仿宋" w:hAnsi="Times New Roman"/>
          <w:sz w:val="28"/>
          <w:szCs w:val="28"/>
          <w:u w:val="single"/>
        </w:rPr>
        <w:t xml:space="preserve"> </w:t>
      </w:r>
      <w:r>
        <w:rPr>
          <w:rFonts w:ascii="仿宋" w:eastAsia="仿宋" w:hAnsi="仿宋"/>
          <w:sz w:val="28"/>
          <w:szCs w:val="28"/>
          <w:u w:val="single"/>
        </w:rPr>
        <w:t xml:space="preserve"> </w:t>
      </w:r>
      <w:r>
        <w:rPr>
          <w:rFonts w:ascii="仿宋" w:eastAsia="仿宋" w:hAnsi="仿宋"/>
          <w:sz w:val="28"/>
          <w:szCs w:val="28"/>
          <w:u w:val="single"/>
        </w:rPr>
        <w:sym w:font="Wingdings 2" w:char="0052"/>
      </w:r>
      <w:r>
        <w:rPr>
          <w:rFonts w:ascii="仿宋" w:eastAsia="仿宋" w:hAnsi="仿宋"/>
          <w:sz w:val="28"/>
          <w:szCs w:val="28"/>
          <w:u w:val="single"/>
        </w:rPr>
        <w:t xml:space="preserve">征求意见    □送审稿审查    □ </w:t>
      </w:r>
      <w:r>
        <w:rPr>
          <w:rFonts w:ascii="Times New Roman" w:eastAsia="仿宋" w:hAnsi="Times New Roman"/>
          <w:sz w:val="28"/>
          <w:szCs w:val="28"/>
          <w:u w:val="single"/>
        </w:rPr>
        <w:t>报批稿报批</w:t>
      </w:r>
      <w:r>
        <w:rPr>
          <w:rFonts w:ascii="Times New Roman" w:eastAsia="仿宋" w:hAnsi="Times New Roman" w:hint="eastAsia"/>
          <w:sz w:val="28"/>
          <w:szCs w:val="28"/>
          <w:u w:val="single"/>
        </w:rPr>
        <w:t xml:space="preserve"> </w:t>
      </w:r>
    </w:p>
    <w:p w14:paraId="0E6FF87C" w14:textId="77777777" w:rsidR="00D73DFD" w:rsidRDefault="00D73DFD">
      <w:pPr>
        <w:rPr>
          <w:rFonts w:ascii="Times New Roman" w:eastAsia="仿宋" w:hAnsi="Times New Roman"/>
          <w:sz w:val="28"/>
          <w:szCs w:val="28"/>
        </w:rPr>
      </w:pPr>
    </w:p>
    <w:p w14:paraId="789C7486" w14:textId="77777777" w:rsidR="00D73DFD" w:rsidRDefault="00000000">
      <w:pPr>
        <w:ind w:leftChars="-1" w:left="-2" w:firstLineChars="810" w:firstLine="2268"/>
        <w:jc w:val="left"/>
        <w:rPr>
          <w:rFonts w:ascii="Times New Roman" w:eastAsia="仿宋" w:hAnsi="Times New Roman"/>
          <w:sz w:val="28"/>
          <w:szCs w:val="28"/>
          <w:u w:val="single"/>
        </w:rPr>
      </w:pPr>
      <w:r>
        <w:rPr>
          <w:rFonts w:ascii="Times New Roman" w:eastAsia="仿宋" w:hAnsi="Times New Roman"/>
          <w:sz w:val="28"/>
          <w:szCs w:val="28"/>
        </w:rPr>
        <w:t>编制时间：</w:t>
      </w:r>
      <w:r>
        <w:rPr>
          <w:rFonts w:ascii="Times New Roman" w:eastAsia="仿宋" w:hAnsi="Times New Roman"/>
          <w:sz w:val="28"/>
          <w:szCs w:val="28"/>
        </w:rPr>
        <w:t xml:space="preserve"> </w:t>
      </w:r>
      <w:r>
        <w:rPr>
          <w:rFonts w:ascii="Times New Roman" w:eastAsia="仿宋" w:hAnsi="Times New Roman"/>
          <w:sz w:val="28"/>
          <w:szCs w:val="28"/>
          <w:u w:val="single"/>
        </w:rPr>
        <w:t xml:space="preserve">  202</w:t>
      </w:r>
      <w:r>
        <w:rPr>
          <w:rFonts w:ascii="Times New Roman" w:eastAsia="仿宋" w:hAnsi="Times New Roman" w:hint="eastAsia"/>
          <w:sz w:val="28"/>
          <w:szCs w:val="28"/>
          <w:u w:val="single"/>
        </w:rPr>
        <w:t>3</w:t>
      </w:r>
      <w:r>
        <w:rPr>
          <w:rFonts w:ascii="Times New Roman" w:eastAsia="仿宋" w:hAnsi="Times New Roman"/>
          <w:sz w:val="28"/>
          <w:szCs w:val="28"/>
          <w:u w:val="single"/>
        </w:rPr>
        <w:t xml:space="preserve"> </w:t>
      </w:r>
      <w:r>
        <w:rPr>
          <w:rFonts w:ascii="Times New Roman" w:eastAsia="仿宋" w:hAnsi="Times New Roman"/>
          <w:sz w:val="28"/>
          <w:szCs w:val="28"/>
          <w:u w:val="single"/>
        </w:rPr>
        <w:t>年</w:t>
      </w:r>
      <w:r>
        <w:rPr>
          <w:rFonts w:ascii="Times New Roman" w:eastAsia="仿宋" w:hAnsi="Times New Roman" w:hint="eastAsia"/>
          <w:sz w:val="28"/>
          <w:szCs w:val="28"/>
          <w:u w:val="single"/>
        </w:rPr>
        <w:t xml:space="preserve"> 12 </w:t>
      </w:r>
      <w:r>
        <w:rPr>
          <w:rFonts w:ascii="Times New Roman" w:eastAsia="仿宋" w:hAnsi="Times New Roman"/>
          <w:sz w:val="28"/>
          <w:szCs w:val="28"/>
          <w:u w:val="single"/>
        </w:rPr>
        <w:t>月</w:t>
      </w:r>
      <w:r>
        <w:rPr>
          <w:rFonts w:ascii="Times New Roman" w:eastAsia="仿宋" w:hAnsi="Times New Roman"/>
          <w:sz w:val="28"/>
          <w:szCs w:val="28"/>
          <w:u w:val="single"/>
        </w:rPr>
        <w:t xml:space="preserve">      </w:t>
      </w:r>
    </w:p>
    <w:p w14:paraId="252F43D3" w14:textId="77777777" w:rsidR="00D73DFD" w:rsidRDefault="00D73DFD">
      <w:pPr>
        <w:ind w:leftChars="-1" w:left="-2" w:firstLineChars="810" w:firstLine="2268"/>
        <w:jc w:val="left"/>
        <w:rPr>
          <w:rFonts w:ascii="Times New Roman" w:eastAsia="仿宋" w:hAnsi="Times New Roman"/>
          <w:sz w:val="28"/>
          <w:szCs w:val="28"/>
          <w:u w:val="single"/>
        </w:rPr>
      </w:pPr>
    </w:p>
    <w:p w14:paraId="2149B4F8" w14:textId="77777777" w:rsidR="00D73DFD" w:rsidRDefault="00D73DFD">
      <w:pPr>
        <w:sectPr w:rsidR="00D73DFD">
          <w:pgSz w:w="11906" w:h="16838"/>
          <w:pgMar w:top="1440" w:right="1800" w:bottom="1440" w:left="1800" w:header="851" w:footer="992" w:gutter="0"/>
          <w:cols w:space="720"/>
          <w:docGrid w:type="lines" w:linePitch="312"/>
        </w:sectPr>
      </w:pPr>
    </w:p>
    <w:p w14:paraId="23B0543B" w14:textId="77777777" w:rsidR="00D73DFD" w:rsidRDefault="00000000">
      <w:pPr>
        <w:pStyle w:val="1"/>
        <w:keepNext w:val="0"/>
        <w:keepLines w:val="0"/>
        <w:spacing w:before="0" w:after="240" w:line="240" w:lineRule="auto"/>
        <w:jc w:val="center"/>
        <w:rPr>
          <w:rFonts w:ascii="Times New Roman" w:eastAsia="黑体" w:hAnsi="Times New Roman"/>
        </w:rPr>
      </w:pPr>
      <w:bookmarkStart w:id="3" w:name="_Toc60992352"/>
      <w:r>
        <w:rPr>
          <w:rFonts w:ascii="Times New Roman" w:eastAsia="黑体" w:hAnsi="Times New Roman"/>
        </w:rPr>
        <w:lastRenderedPageBreak/>
        <w:t>《</w:t>
      </w:r>
      <w:r>
        <w:rPr>
          <w:rFonts w:ascii="Times New Roman" w:eastAsia="黑体" w:hAnsi="Times New Roman" w:hint="eastAsia"/>
        </w:rPr>
        <w:t>城镇化时空信息应用服务技术规程</w:t>
      </w:r>
      <w:r>
        <w:rPr>
          <w:rFonts w:ascii="Times New Roman" w:eastAsia="黑体" w:hAnsi="Times New Roman"/>
        </w:rPr>
        <w:t>》</w:t>
      </w:r>
    </w:p>
    <w:p w14:paraId="3E9C0F82" w14:textId="77777777" w:rsidR="00D73DFD" w:rsidRDefault="00000000">
      <w:pPr>
        <w:pStyle w:val="1"/>
        <w:keepNext w:val="0"/>
        <w:keepLines w:val="0"/>
        <w:spacing w:before="0" w:after="240" w:line="240" w:lineRule="auto"/>
        <w:jc w:val="center"/>
        <w:rPr>
          <w:rFonts w:ascii="Times New Roman" w:eastAsia="黑体" w:hAnsi="Times New Roman"/>
        </w:rPr>
      </w:pPr>
      <w:r>
        <w:rPr>
          <w:rFonts w:ascii="Times New Roman" w:eastAsia="黑体" w:hAnsi="Times New Roman"/>
        </w:rPr>
        <w:t>编制说明</w:t>
      </w:r>
    </w:p>
    <w:p w14:paraId="040BD149" w14:textId="77777777" w:rsidR="00D73DFD" w:rsidRPr="000A2361" w:rsidRDefault="00000000">
      <w:pPr>
        <w:pStyle w:val="1"/>
        <w:spacing w:line="360" w:lineRule="auto"/>
        <w:rPr>
          <w:rFonts w:ascii="黑体" w:eastAsia="黑体" w:hAnsi="黑体"/>
          <w:sz w:val="32"/>
          <w:szCs w:val="32"/>
        </w:rPr>
      </w:pPr>
      <w:r w:rsidRPr="000A2361">
        <w:rPr>
          <w:rFonts w:ascii="黑体" w:eastAsia="黑体" w:hAnsi="黑体" w:hint="eastAsia"/>
          <w:sz w:val="32"/>
          <w:szCs w:val="32"/>
        </w:rPr>
        <w:t>一</w:t>
      </w:r>
      <w:r w:rsidRPr="000A2361">
        <w:rPr>
          <w:rFonts w:ascii="黑体" w:eastAsia="黑体" w:hAnsi="黑体"/>
          <w:sz w:val="32"/>
          <w:szCs w:val="32"/>
        </w:rPr>
        <w:t>、工作</w:t>
      </w:r>
      <w:r w:rsidRPr="000A2361">
        <w:rPr>
          <w:rFonts w:ascii="黑体" w:eastAsia="黑体" w:hAnsi="黑体" w:hint="eastAsia"/>
          <w:sz w:val="32"/>
          <w:szCs w:val="32"/>
        </w:rPr>
        <w:t>概</w:t>
      </w:r>
      <w:r w:rsidRPr="000A2361">
        <w:rPr>
          <w:rFonts w:ascii="黑体" w:eastAsia="黑体" w:hAnsi="黑体"/>
          <w:sz w:val="32"/>
          <w:szCs w:val="32"/>
        </w:rPr>
        <w:t>况</w:t>
      </w:r>
      <w:bookmarkEnd w:id="3"/>
    </w:p>
    <w:p w14:paraId="7D58F5F6" w14:textId="77777777" w:rsidR="00D73DFD" w:rsidRPr="000A2361" w:rsidRDefault="00000000">
      <w:pPr>
        <w:pStyle w:val="afc"/>
        <w:numPr>
          <w:ilvl w:val="0"/>
          <w:numId w:val="2"/>
        </w:numPr>
        <w:spacing w:line="360" w:lineRule="auto"/>
        <w:ind w:firstLineChars="0"/>
        <w:outlineLvl w:val="1"/>
        <w:rPr>
          <w:rFonts w:ascii="仿宋" w:eastAsia="仿宋" w:hAnsi="仿宋"/>
          <w:b/>
          <w:sz w:val="30"/>
          <w:szCs w:val="30"/>
        </w:rPr>
      </w:pPr>
      <w:bookmarkStart w:id="4" w:name="_Toc60992353"/>
      <w:r w:rsidRPr="000A2361">
        <w:rPr>
          <w:rFonts w:ascii="仿宋" w:eastAsia="仿宋" w:hAnsi="仿宋" w:hint="eastAsia"/>
          <w:b/>
          <w:sz w:val="30"/>
          <w:szCs w:val="30"/>
        </w:rPr>
        <w:t>任务</w:t>
      </w:r>
      <w:r w:rsidRPr="000A2361">
        <w:rPr>
          <w:rFonts w:ascii="仿宋" w:eastAsia="仿宋" w:hAnsi="仿宋"/>
          <w:b/>
          <w:sz w:val="30"/>
          <w:szCs w:val="30"/>
        </w:rPr>
        <w:t>来源</w:t>
      </w:r>
      <w:bookmarkEnd w:id="4"/>
    </w:p>
    <w:p w14:paraId="23AFCB37" w14:textId="061F64D8"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本标准是“十三五”国家重点研发计划项目 “新型城镇化建设与管理空间信息综合服务及应用示范” （2018YFB0505400）课题五“多层级多专题城镇空间信息综合服务应用示范”（2018YFB050540</w:t>
      </w:r>
      <w:r w:rsidRPr="000A2361">
        <w:rPr>
          <w:rFonts w:ascii="仿宋" w:eastAsia="仿宋" w:hAnsi="仿宋"/>
          <w:sz w:val="28"/>
          <w:szCs w:val="28"/>
        </w:rPr>
        <w:t>5</w:t>
      </w:r>
      <w:r w:rsidRPr="000A2361">
        <w:rPr>
          <w:rFonts w:ascii="仿宋" w:eastAsia="仿宋" w:hAnsi="仿宋" w:hint="eastAsia"/>
          <w:sz w:val="28"/>
          <w:szCs w:val="28"/>
        </w:rPr>
        <w:t>）的研究成果之一。</w:t>
      </w:r>
    </w:p>
    <w:p w14:paraId="2A13C224"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20</w:t>
      </w:r>
      <w:r w:rsidRPr="000A2361">
        <w:rPr>
          <w:rFonts w:ascii="仿宋" w:eastAsia="仿宋" w:hAnsi="仿宋" w:hint="eastAsia"/>
          <w:sz w:val="28"/>
          <w:szCs w:val="28"/>
        </w:rPr>
        <w:t>年</w:t>
      </w:r>
      <w:r w:rsidRPr="000A2361">
        <w:rPr>
          <w:rFonts w:ascii="仿宋" w:eastAsia="仿宋" w:hAnsi="仿宋"/>
          <w:sz w:val="28"/>
          <w:szCs w:val="28"/>
        </w:rPr>
        <w:t>6</w:t>
      </w:r>
      <w:r w:rsidRPr="000A2361">
        <w:rPr>
          <w:rFonts w:ascii="仿宋" w:eastAsia="仿宋" w:hAnsi="仿宋" w:hint="eastAsia"/>
          <w:sz w:val="28"/>
          <w:szCs w:val="28"/>
        </w:rPr>
        <w:t>月，建设综合勘察研究设计院有限公司向自然资源部全国地理信息标准化技术委员会提交了题为《城镇化时空信息应用服务技术规范》（以下简称《规范》）的自然资源行业标准制修订计划建议书。</w:t>
      </w:r>
    </w:p>
    <w:p w14:paraId="530BABA7" w14:textId="374454A8"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20</w:t>
      </w:r>
      <w:r w:rsidRPr="000A2361">
        <w:rPr>
          <w:rFonts w:ascii="仿宋" w:eastAsia="仿宋" w:hAnsi="仿宋" w:hint="eastAsia"/>
          <w:sz w:val="28"/>
          <w:szCs w:val="28"/>
        </w:rPr>
        <w:t>年9月，自然资源部办公厅下达了《关于印发2</w:t>
      </w:r>
      <w:r w:rsidRPr="000A2361">
        <w:rPr>
          <w:rFonts w:ascii="仿宋" w:eastAsia="仿宋" w:hAnsi="仿宋"/>
          <w:sz w:val="28"/>
          <w:szCs w:val="28"/>
        </w:rPr>
        <w:t>020</w:t>
      </w:r>
      <w:r w:rsidRPr="000A2361">
        <w:rPr>
          <w:rFonts w:ascii="仿宋" w:eastAsia="仿宋" w:hAnsi="仿宋" w:hint="eastAsia"/>
          <w:sz w:val="28"/>
          <w:szCs w:val="28"/>
        </w:rPr>
        <w:t>年度自然资源标准制修订工作计划的通知</w:t>
      </w:r>
      <w:r w:rsidRPr="000A2361">
        <w:rPr>
          <w:rFonts w:ascii="仿宋" w:eastAsia="仿宋" w:hAnsi="仿宋"/>
          <w:sz w:val="28"/>
          <w:szCs w:val="28"/>
        </w:rPr>
        <w:t>》</w:t>
      </w:r>
      <w:r w:rsidRPr="000A2361">
        <w:rPr>
          <w:rFonts w:ascii="仿宋" w:eastAsia="仿宋" w:hAnsi="仿宋" w:hint="eastAsia"/>
          <w:sz w:val="28"/>
          <w:szCs w:val="28"/>
        </w:rPr>
        <w:t>（自然资办发（20</w:t>
      </w:r>
      <w:r w:rsidRPr="000A2361">
        <w:rPr>
          <w:rFonts w:ascii="仿宋" w:eastAsia="仿宋" w:hAnsi="仿宋"/>
          <w:sz w:val="28"/>
          <w:szCs w:val="28"/>
        </w:rPr>
        <w:t>20</w:t>
      </w:r>
      <w:r w:rsidRPr="000A2361">
        <w:rPr>
          <w:rFonts w:ascii="仿宋" w:eastAsia="仿宋" w:hAnsi="仿宋" w:hint="eastAsia"/>
          <w:sz w:val="28"/>
          <w:szCs w:val="28"/>
        </w:rPr>
        <w:t>）</w:t>
      </w:r>
      <w:r w:rsidRPr="000A2361">
        <w:rPr>
          <w:rFonts w:ascii="仿宋" w:eastAsia="仿宋" w:hAnsi="仿宋"/>
          <w:sz w:val="28"/>
          <w:szCs w:val="28"/>
        </w:rPr>
        <w:t>43</w:t>
      </w:r>
      <w:r w:rsidRPr="000A2361">
        <w:rPr>
          <w:rFonts w:ascii="仿宋" w:eastAsia="仿宋" w:hAnsi="仿宋" w:hint="eastAsia"/>
          <w:sz w:val="28"/>
          <w:szCs w:val="28"/>
        </w:rPr>
        <w:t>号），将《城镇化时空信息应用服务技术规范》列入2020年全国地理信息标准化技术委员会测绘分技术委员会TC230/SC2的行业标准制修订计划，标准性质为行业推荐性标准，标准计划号为</w:t>
      </w:r>
      <w:r w:rsidRPr="000A2361">
        <w:rPr>
          <w:rFonts w:ascii="仿宋" w:eastAsia="仿宋" w:hAnsi="仿宋"/>
          <w:sz w:val="28"/>
          <w:szCs w:val="28"/>
        </w:rPr>
        <w:t>202032018</w:t>
      </w:r>
      <w:r w:rsidRPr="000A2361">
        <w:rPr>
          <w:rFonts w:ascii="仿宋" w:eastAsia="仿宋" w:hAnsi="仿宋" w:hint="eastAsia"/>
          <w:sz w:val="28"/>
          <w:szCs w:val="28"/>
        </w:rPr>
        <w:t>，标准牵头单位为建设综合勘察研究设计院有限公司。</w:t>
      </w:r>
    </w:p>
    <w:p w14:paraId="01C517F0" w14:textId="77777777" w:rsidR="00D73DFD" w:rsidRPr="000A2361" w:rsidRDefault="00000000">
      <w:pPr>
        <w:pStyle w:val="afc"/>
        <w:numPr>
          <w:ilvl w:val="0"/>
          <w:numId w:val="2"/>
        </w:numPr>
        <w:spacing w:line="360" w:lineRule="auto"/>
        <w:ind w:firstLineChars="0"/>
        <w:outlineLvl w:val="1"/>
        <w:rPr>
          <w:rFonts w:ascii="仿宋" w:eastAsia="仿宋" w:hAnsi="仿宋"/>
          <w:b/>
          <w:sz w:val="30"/>
          <w:szCs w:val="30"/>
        </w:rPr>
      </w:pPr>
      <w:bookmarkStart w:id="5" w:name="_Toc60992354"/>
      <w:r w:rsidRPr="000A2361">
        <w:rPr>
          <w:rFonts w:ascii="仿宋" w:eastAsia="仿宋" w:hAnsi="仿宋" w:hint="eastAsia"/>
          <w:b/>
          <w:sz w:val="30"/>
          <w:szCs w:val="30"/>
        </w:rPr>
        <w:t>目的意义</w:t>
      </w:r>
      <w:bookmarkEnd w:id="5"/>
    </w:p>
    <w:p w14:paraId="013405BE"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构建大中小城市和小城镇协调发展的城镇格局是《国家新型城镇化规划（2014-2020年）》和十九大报告确立的中国特色新型城镇化发</w:t>
      </w:r>
      <w:r w:rsidRPr="000A2361">
        <w:rPr>
          <w:rFonts w:ascii="仿宋" w:eastAsia="仿宋" w:hAnsi="仿宋" w:hint="eastAsia"/>
          <w:sz w:val="28"/>
          <w:szCs w:val="28"/>
        </w:rPr>
        <w:lastRenderedPageBreak/>
        <w:t>展路径，坚持城乡融合发展、推动新型四化同步发展是乡村振兴战略提出的基本原则。城镇信息化、智慧化建设与管理是新型城镇化发展和乡村振兴的有效支撑，时空信息是城镇信息化、智慧化规划建设管理不可或缺、基础性、保障性的技术资源，精准、简捷的时空定位基础、空间分析、空间实体信息载体、空间导航等时空信息应用服务是不可或缺的技术手段，对新型城镇化各级各类应用中时空信息综合应用、相关系统的建设及服务效果的评价有利于指导和提升新型城镇化发展。</w:t>
      </w:r>
    </w:p>
    <w:p w14:paraId="43CCFC4E"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目前新型城镇化空间信息应用服务面临服务理念缺失、服务模式单一、服务内容单调、服务手段繁杂、技术运用不充分等问题，尤其本标准重点覆盖的中小城市和小城镇更是普遍存在时空信息应用需求迫切但技术资源匮乏、思路不清、盲目建设、效果不明等问题，本标准依托国家级科研项目“新型城镇化建设与管理空间信息综合服务及应用示范”（2018YFB0505400）开展了相关研究和示范应用服务系统的建设，并结合应用示范完成了标准征求意见稿，可为全国中小城市和小城镇时空信息应用服务提供技术支撑，进而保障国家新型城镇化及乡村振兴战略的实施。</w:t>
      </w:r>
    </w:p>
    <w:p w14:paraId="29F8023D"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当前，国内外时空信息服务研究从服务实现技术方面提出了一些模型和技术方法。近年来，随着国家或区域性时空信息基础设施建设的开展，国家及省市级海量的空间数据寻求应用出口，同时大量的城镇级工程应用缺乏有效的空间数据保障，形成了空间信息应用服务供给侧和需求侧的不平衡，急需城镇级时空信息应用服务模式的创新，</w:t>
      </w:r>
      <w:r w:rsidRPr="000A2361">
        <w:rPr>
          <w:rFonts w:ascii="仿宋" w:eastAsia="仿宋" w:hAnsi="仿宋" w:hint="eastAsia"/>
          <w:sz w:val="28"/>
          <w:szCs w:val="28"/>
        </w:rPr>
        <w:lastRenderedPageBreak/>
        <w:t>将空间信息应用重心由产品转向服务，由自生产转向集成，由面向功能转向交互。此外，一些省市和小城镇积极开展了很多基于城镇时空信息应用的专题系统建设，部分省市开展了政务信息资源共享平台和区域大数据平台建设，其中包括一些基本的时空信息资源服务。</w:t>
      </w:r>
    </w:p>
    <w:p w14:paraId="2A7AB6F4"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时空信息的特性决定了时空信息服务的特殊性。①时空信息多由测绘专业部门生产和存储管理，这类部门提供的数据服务往往具有封闭性，不能精准地满足城镇尺度的应用需求；②高精度基础测绘数据属于国家保密数据，服务策略也比较特殊，需要在省市、城镇级别保障数据的安全性；③城镇级别时空信息服务的用户需要具备基本的空间信息专业素质；④由于空间数据格式和结构的特殊性，对时空数据在省市、乡镇多层级的组织存储、空间数据访问、空间数据发布等方面的实现技术有很高的要求。</w:t>
      </w:r>
    </w:p>
    <w:p w14:paraId="40C96B7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但上述建设内容对城镇特别是中小城市和小城镇的针对性不足，已有的时空信息应用服务缺乏体系性，各专题系统间仍存在信息资源或技术壁垒，可复用性和简捷性不足。因此，研究我国新型城镇化时空信息服务的规律，创新新型城镇化时空信息服务模式，统一我国城镇时空信息应用服务在省、市、区县、镇各层级系统协同建设的技术要求和应用服务评价方法，对新型城镇化时空信息服务的效率和效果保障具有非常重要的意义。</w:t>
      </w:r>
    </w:p>
    <w:p w14:paraId="0A2D3A68" w14:textId="77777777" w:rsidR="00D73DFD" w:rsidRPr="000A2361" w:rsidRDefault="00000000">
      <w:pPr>
        <w:pStyle w:val="afc"/>
        <w:numPr>
          <w:ilvl w:val="0"/>
          <w:numId w:val="2"/>
        </w:numPr>
        <w:spacing w:line="360" w:lineRule="auto"/>
        <w:ind w:firstLineChars="0"/>
        <w:outlineLvl w:val="1"/>
        <w:rPr>
          <w:rFonts w:ascii="仿宋" w:eastAsia="仿宋" w:hAnsi="仿宋"/>
          <w:b/>
          <w:sz w:val="30"/>
          <w:szCs w:val="30"/>
        </w:rPr>
      </w:pPr>
      <w:bookmarkStart w:id="6" w:name="_Toc60992355"/>
      <w:r w:rsidRPr="000A2361">
        <w:rPr>
          <w:rFonts w:ascii="仿宋" w:eastAsia="仿宋" w:hAnsi="仿宋" w:hint="eastAsia"/>
          <w:b/>
          <w:sz w:val="30"/>
          <w:szCs w:val="30"/>
        </w:rPr>
        <w:t>起草单位及主要起草人</w:t>
      </w:r>
      <w:bookmarkEnd w:id="6"/>
    </w:p>
    <w:p w14:paraId="042670C4"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1）承担单位和协作单位</w:t>
      </w:r>
    </w:p>
    <w:p w14:paraId="51C0BF88"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承担</w:t>
      </w:r>
      <w:r w:rsidRPr="000A2361">
        <w:rPr>
          <w:rFonts w:ascii="仿宋" w:eastAsia="仿宋" w:hAnsi="仿宋"/>
          <w:sz w:val="28"/>
          <w:szCs w:val="28"/>
        </w:rPr>
        <w:t>单位</w:t>
      </w:r>
      <w:r w:rsidRPr="000A2361">
        <w:rPr>
          <w:rFonts w:ascii="仿宋" w:eastAsia="仿宋" w:hAnsi="仿宋" w:hint="eastAsia"/>
          <w:sz w:val="28"/>
          <w:szCs w:val="28"/>
        </w:rPr>
        <w:t>（主编单位）：建设综合勘察研究设计院有限公司。</w:t>
      </w:r>
    </w:p>
    <w:p w14:paraId="6A80A450"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lastRenderedPageBreak/>
        <w:t>协作单位（参编单位）：</w:t>
      </w:r>
      <w:bookmarkStart w:id="7" w:name="_Hlk118897235"/>
      <w:r w:rsidRPr="000A2361">
        <w:rPr>
          <w:rFonts w:ascii="仿宋" w:eastAsia="仿宋" w:hAnsi="仿宋" w:hint="eastAsia"/>
          <w:sz w:val="28"/>
          <w:szCs w:val="28"/>
        </w:rPr>
        <w:t>同济大学、重庆市地理信息和遥感应用中心、自然资源部测绘标准化研究所、武汉大学、</w:t>
      </w:r>
      <w:bookmarkEnd w:id="7"/>
      <w:r w:rsidRPr="000A2361">
        <w:rPr>
          <w:rFonts w:ascii="仿宋" w:eastAsia="仿宋" w:hAnsi="仿宋" w:hint="eastAsia"/>
          <w:sz w:val="28"/>
          <w:szCs w:val="28"/>
        </w:rPr>
        <w:t>北京市测绘设计研究院、星际空间(天津)科技发展有限公司等6家单位。</w:t>
      </w:r>
    </w:p>
    <w:p w14:paraId="642C7E15"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2）主要起草人及其所做的工作</w:t>
      </w:r>
    </w:p>
    <w:p w14:paraId="19EDD07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标准起草任务下达后，主编单位联合协作单位成立了起草组，人员分工见下表。</w:t>
      </w:r>
    </w:p>
    <w:p w14:paraId="5363EB41" w14:textId="77777777" w:rsidR="00D73DFD" w:rsidRDefault="00000000">
      <w:pPr>
        <w:autoSpaceDE w:val="0"/>
        <w:autoSpaceDN w:val="0"/>
        <w:adjustRightInd w:val="0"/>
        <w:spacing w:line="360" w:lineRule="auto"/>
        <w:ind w:firstLineChars="200" w:firstLine="480"/>
        <w:jc w:val="center"/>
        <w:rPr>
          <w:rFonts w:ascii="仿宋" w:eastAsia="仿宋" w:hAnsi="仿宋"/>
          <w:sz w:val="24"/>
          <w:szCs w:val="30"/>
        </w:rPr>
      </w:pPr>
      <w:r>
        <w:rPr>
          <w:rFonts w:ascii="仿宋" w:eastAsia="仿宋" w:hAnsi="仿宋" w:hint="eastAsia"/>
          <w:sz w:val="24"/>
          <w:szCs w:val="30"/>
        </w:rPr>
        <w:t>表1</w:t>
      </w:r>
      <w:r>
        <w:rPr>
          <w:rFonts w:ascii="仿宋" w:eastAsia="仿宋" w:hAnsi="仿宋"/>
          <w:sz w:val="24"/>
          <w:szCs w:val="30"/>
        </w:rPr>
        <w:t xml:space="preserve"> </w:t>
      </w:r>
      <w:r>
        <w:rPr>
          <w:rFonts w:ascii="仿宋" w:eastAsia="仿宋" w:hAnsi="仿宋" w:hint="eastAsia"/>
          <w:sz w:val="24"/>
          <w:szCs w:val="30"/>
        </w:rPr>
        <w:t>主要起草人及其所做的工作</w:t>
      </w:r>
    </w:p>
    <w:tbl>
      <w:tblPr>
        <w:tblW w:w="81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443"/>
        <w:gridCol w:w="2258"/>
        <w:gridCol w:w="3750"/>
      </w:tblGrid>
      <w:tr w:rsidR="00D73DFD" w14:paraId="48BF27BF" w14:textId="77777777">
        <w:trPr>
          <w:trHeight w:val="344"/>
        </w:trPr>
        <w:tc>
          <w:tcPr>
            <w:tcW w:w="717" w:type="dxa"/>
            <w:shd w:val="clear" w:color="auto" w:fill="auto"/>
            <w:vAlign w:val="center"/>
          </w:tcPr>
          <w:p w14:paraId="3B44FE05"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序号</w:t>
            </w:r>
          </w:p>
        </w:tc>
        <w:tc>
          <w:tcPr>
            <w:tcW w:w="1443" w:type="dxa"/>
            <w:shd w:val="clear" w:color="auto" w:fill="auto"/>
            <w:vAlign w:val="center"/>
          </w:tcPr>
          <w:p w14:paraId="60D1E4C0"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姓名</w:t>
            </w:r>
          </w:p>
        </w:tc>
        <w:tc>
          <w:tcPr>
            <w:tcW w:w="2258" w:type="dxa"/>
            <w:shd w:val="clear" w:color="auto" w:fill="auto"/>
            <w:vAlign w:val="center"/>
          </w:tcPr>
          <w:p w14:paraId="6F4178E8"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工作单位</w:t>
            </w:r>
          </w:p>
        </w:tc>
        <w:tc>
          <w:tcPr>
            <w:tcW w:w="3750" w:type="dxa"/>
            <w:shd w:val="clear" w:color="auto" w:fill="auto"/>
            <w:vAlign w:val="center"/>
          </w:tcPr>
          <w:p w14:paraId="3DC85058"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所做</w:t>
            </w:r>
            <w:r>
              <w:rPr>
                <w:rFonts w:ascii="仿宋" w:eastAsia="仿宋" w:hAnsi="仿宋"/>
                <w:sz w:val="24"/>
                <w:szCs w:val="30"/>
              </w:rPr>
              <w:t>主要工作</w:t>
            </w:r>
          </w:p>
        </w:tc>
      </w:tr>
      <w:tr w:rsidR="00D73DFD" w14:paraId="413F3A0E" w14:textId="77777777">
        <w:trPr>
          <w:trHeight w:val="1744"/>
        </w:trPr>
        <w:tc>
          <w:tcPr>
            <w:tcW w:w="717" w:type="dxa"/>
            <w:shd w:val="clear" w:color="auto" w:fill="auto"/>
            <w:vAlign w:val="center"/>
          </w:tcPr>
          <w:p w14:paraId="686493D0"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1</w:t>
            </w:r>
          </w:p>
        </w:tc>
        <w:tc>
          <w:tcPr>
            <w:tcW w:w="1443" w:type="dxa"/>
            <w:shd w:val="clear" w:color="auto" w:fill="auto"/>
            <w:vAlign w:val="center"/>
          </w:tcPr>
          <w:p w14:paraId="75879310"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耿  丹</w:t>
            </w:r>
          </w:p>
        </w:tc>
        <w:tc>
          <w:tcPr>
            <w:tcW w:w="2258" w:type="dxa"/>
            <w:shd w:val="clear" w:color="auto" w:fill="auto"/>
            <w:vAlign w:val="center"/>
          </w:tcPr>
          <w:p w14:paraId="6D21BA5B"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建设综合勘察研究设计院有限公司</w:t>
            </w:r>
          </w:p>
        </w:tc>
        <w:tc>
          <w:tcPr>
            <w:tcW w:w="3750" w:type="dxa"/>
            <w:shd w:val="clear" w:color="auto" w:fill="auto"/>
            <w:vAlign w:val="center"/>
          </w:tcPr>
          <w:p w14:paraId="41F7247A"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本规范主编。负责编写标准编制大纲和主要内容，组织内部意见的讨论、修改，及标准文本的统稿定稿等工作。起草术语定义和缩略语及总体要求、应用服务内容等</w:t>
            </w:r>
          </w:p>
        </w:tc>
      </w:tr>
      <w:tr w:rsidR="00D73DFD" w14:paraId="1E4ACC19" w14:textId="77777777">
        <w:trPr>
          <w:trHeight w:val="703"/>
        </w:trPr>
        <w:tc>
          <w:tcPr>
            <w:tcW w:w="717" w:type="dxa"/>
            <w:shd w:val="clear" w:color="auto" w:fill="auto"/>
            <w:vAlign w:val="center"/>
          </w:tcPr>
          <w:p w14:paraId="31A30DD8"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2</w:t>
            </w:r>
          </w:p>
        </w:tc>
        <w:tc>
          <w:tcPr>
            <w:tcW w:w="1443" w:type="dxa"/>
            <w:shd w:val="clear" w:color="auto" w:fill="auto"/>
            <w:vAlign w:val="center"/>
          </w:tcPr>
          <w:p w14:paraId="5756DA61"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 xml:space="preserve">王 </w:t>
            </w:r>
            <w:r>
              <w:rPr>
                <w:rFonts w:ascii="仿宋" w:eastAsia="仿宋" w:hAnsi="仿宋"/>
                <w:sz w:val="24"/>
                <w:szCs w:val="30"/>
              </w:rPr>
              <w:t xml:space="preserve"> </w:t>
            </w:r>
            <w:r>
              <w:rPr>
                <w:rFonts w:ascii="仿宋" w:eastAsia="仿宋" w:hAnsi="仿宋" w:hint="eastAsia"/>
                <w:sz w:val="24"/>
                <w:szCs w:val="30"/>
              </w:rPr>
              <w:t>丹</w:t>
            </w:r>
          </w:p>
        </w:tc>
        <w:tc>
          <w:tcPr>
            <w:tcW w:w="2258" w:type="dxa"/>
            <w:shd w:val="clear" w:color="auto" w:fill="auto"/>
            <w:vAlign w:val="center"/>
          </w:tcPr>
          <w:p w14:paraId="3A049CF2"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建设综合勘察研究设计院有限公司</w:t>
            </w:r>
          </w:p>
        </w:tc>
        <w:tc>
          <w:tcPr>
            <w:tcW w:w="3750" w:type="dxa"/>
            <w:shd w:val="clear" w:color="auto" w:fill="auto"/>
            <w:vAlign w:val="center"/>
          </w:tcPr>
          <w:p w14:paraId="5E05C45B"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标准框架体系构建以及标准大纲的审核</w:t>
            </w:r>
          </w:p>
        </w:tc>
      </w:tr>
      <w:tr w:rsidR="00D73DFD" w14:paraId="0DBF80FA" w14:textId="77777777">
        <w:trPr>
          <w:trHeight w:val="703"/>
        </w:trPr>
        <w:tc>
          <w:tcPr>
            <w:tcW w:w="717" w:type="dxa"/>
            <w:shd w:val="clear" w:color="auto" w:fill="auto"/>
            <w:vAlign w:val="center"/>
          </w:tcPr>
          <w:p w14:paraId="3684AA48"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3</w:t>
            </w:r>
          </w:p>
        </w:tc>
        <w:tc>
          <w:tcPr>
            <w:tcW w:w="1443" w:type="dxa"/>
            <w:shd w:val="clear" w:color="auto" w:fill="auto"/>
            <w:vAlign w:val="center"/>
          </w:tcPr>
          <w:p w14:paraId="1A8565C6"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霍芃芃</w:t>
            </w:r>
          </w:p>
        </w:tc>
        <w:tc>
          <w:tcPr>
            <w:tcW w:w="2258" w:type="dxa"/>
            <w:shd w:val="clear" w:color="auto" w:fill="auto"/>
            <w:vAlign w:val="center"/>
          </w:tcPr>
          <w:p w14:paraId="0A9E19B3"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北京市测绘设计研究院</w:t>
            </w:r>
          </w:p>
        </w:tc>
        <w:tc>
          <w:tcPr>
            <w:tcW w:w="3750" w:type="dxa"/>
            <w:shd w:val="clear" w:color="auto" w:fill="auto"/>
            <w:vAlign w:val="center"/>
          </w:tcPr>
          <w:p w14:paraId="6E4CA76A"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起草应用服务框架等章节</w:t>
            </w:r>
          </w:p>
        </w:tc>
      </w:tr>
      <w:tr w:rsidR="00D73DFD" w14:paraId="3E3037C5" w14:textId="77777777">
        <w:trPr>
          <w:trHeight w:val="696"/>
        </w:trPr>
        <w:tc>
          <w:tcPr>
            <w:tcW w:w="717" w:type="dxa"/>
            <w:shd w:val="clear" w:color="auto" w:fill="auto"/>
            <w:vAlign w:val="center"/>
          </w:tcPr>
          <w:p w14:paraId="06C3A6DA"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4</w:t>
            </w:r>
          </w:p>
        </w:tc>
        <w:tc>
          <w:tcPr>
            <w:tcW w:w="1443" w:type="dxa"/>
            <w:shd w:val="clear" w:color="auto" w:fill="auto"/>
            <w:vAlign w:val="center"/>
          </w:tcPr>
          <w:p w14:paraId="1AE4BD3C"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童小华</w:t>
            </w:r>
          </w:p>
        </w:tc>
        <w:tc>
          <w:tcPr>
            <w:tcW w:w="2258" w:type="dxa"/>
            <w:shd w:val="clear" w:color="auto" w:fill="auto"/>
            <w:vAlign w:val="center"/>
          </w:tcPr>
          <w:p w14:paraId="543C5793"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同济大学</w:t>
            </w:r>
          </w:p>
        </w:tc>
        <w:tc>
          <w:tcPr>
            <w:tcW w:w="3750" w:type="dxa"/>
            <w:shd w:val="clear" w:color="auto" w:fill="auto"/>
            <w:vAlign w:val="center"/>
          </w:tcPr>
          <w:p w14:paraId="29F885C2"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标准审核</w:t>
            </w:r>
          </w:p>
        </w:tc>
      </w:tr>
      <w:tr w:rsidR="00D73DFD" w14:paraId="2D8ADDEB" w14:textId="77777777">
        <w:trPr>
          <w:trHeight w:val="689"/>
        </w:trPr>
        <w:tc>
          <w:tcPr>
            <w:tcW w:w="717" w:type="dxa"/>
            <w:shd w:val="clear" w:color="auto" w:fill="auto"/>
            <w:vAlign w:val="center"/>
          </w:tcPr>
          <w:p w14:paraId="5AD867AB"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5</w:t>
            </w:r>
          </w:p>
        </w:tc>
        <w:tc>
          <w:tcPr>
            <w:tcW w:w="1443" w:type="dxa"/>
            <w:shd w:val="clear" w:color="auto" w:fill="auto"/>
            <w:vAlign w:val="center"/>
          </w:tcPr>
          <w:p w14:paraId="3B0DE290"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邵振峰</w:t>
            </w:r>
          </w:p>
        </w:tc>
        <w:tc>
          <w:tcPr>
            <w:tcW w:w="2258" w:type="dxa"/>
            <w:shd w:val="clear" w:color="auto" w:fill="auto"/>
            <w:vAlign w:val="center"/>
          </w:tcPr>
          <w:p w14:paraId="1EB9872E"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武汉大学</w:t>
            </w:r>
          </w:p>
        </w:tc>
        <w:tc>
          <w:tcPr>
            <w:tcW w:w="3750" w:type="dxa"/>
            <w:shd w:val="clear" w:color="auto" w:fill="auto"/>
            <w:vAlign w:val="center"/>
          </w:tcPr>
          <w:p w14:paraId="4E83B385"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起草数据服务等内容</w:t>
            </w:r>
          </w:p>
        </w:tc>
      </w:tr>
      <w:tr w:rsidR="00D73DFD" w14:paraId="22E0999B" w14:textId="77777777">
        <w:trPr>
          <w:trHeight w:val="696"/>
        </w:trPr>
        <w:tc>
          <w:tcPr>
            <w:tcW w:w="717" w:type="dxa"/>
            <w:shd w:val="clear" w:color="auto" w:fill="auto"/>
            <w:vAlign w:val="center"/>
          </w:tcPr>
          <w:p w14:paraId="437049BA"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6</w:t>
            </w:r>
          </w:p>
        </w:tc>
        <w:tc>
          <w:tcPr>
            <w:tcW w:w="1443" w:type="dxa"/>
            <w:shd w:val="clear" w:color="auto" w:fill="auto"/>
            <w:vAlign w:val="center"/>
          </w:tcPr>
          <w:p w14:paraId="45C937BE"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金贤锋</w:t>
            </w:r>
          </w:p>
        </w:tc>
        <w:tc>
          <w:tcPr>
            <w:tcW w:w="2258" w:type="dxa"/>
            <w:shd w:val="clear" w:color="auto" w:fill="auto"/>
            <w:vAlign w:val="center"/>
          </w:tcPr>
          <w:p w14:paraId="536C3F53"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重庆市地理信息和遥感应用中心</w:t>
            </w:r>
          </w:p>
        </w:tc>
        <w:tc>
          <w:tcPr>
            <w:tcW w:w="3750" w:type="dxa"/>
            <w:shd w:val="clear" w:color="auto" w:fill="auto"/>
            <w:vAlign w:val="center"/>
          </w:tcPr>
          <w:p w14:paraId="7AC6420B"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起草应用服务模式等章节</w:t>
            </w:r>
          </w:p>
        </w:tc>
      </w:tr>
      <w:tr w:rsidR="00D73DFD" w14:paraId="16198FD3" w14:textId="77777777">
        <w:trPr>
          <w:trHeight w:val="696"/>
        </w:trPr>
        <w:tc>
          <w:tcPr>
            <w:tcW w:w="717" w:type="dxa"/>
            <w:shd w:val="clear" w:color="auto" w:fill="auto"/>
            <w:vAlign w:val="center"/>
          </w:tcPr>
          <w:p w14:paraId="1D71A1A8"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7</w:t>
            </w:r>
          </w:p>
        </w:tc>
        <w:tc>
          <w:tcPr>
            <w:tcW w:w="1443" w:type="dxa"/>
            <w:shd w:val="clear" w:color="auto" w:fill="auto"/>
            <w:vAlign w:val="center"/>
          </w:tcPr>
          <w:p w14:paraId="2B537569"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李丹彤</w:t>
            </w:r>
          </w:p>
        </w:tc>
        <w:tc>
          <w:tcPr>
            <w:tcW w:w="2258" w:type="dxa"/>
            <w:shd w:val="clear" w:color="auto" w:fill="auto"/>
            <w:vAlign w:val="center"/>
          </w:tcPr>
          <w:p w14:paraId="3BCC0CA5"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建设综合勘察研究设计院有限公司</w:t>
            </w:r>
          </w:p>
        </w:tc>
        <w:tc>
          <w:tcPr>
            <w:tcW w:w="3750" w:type="dxa"/>
            <w:shd w:val="clear" w:color="auto" w:fill="auto"/>
            <w:vAlign w:val="center"/>
          </w:tcPr>
          <w:p w14:paraId="1E0DE511"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起草应用服务质量等章节</w:t>
            </w:r>
          </w:p>
        </w:tc>
      </w:tr>
      <w:tr w:rsidR="00D73DFD" w14:paraId="0E9BE674" w14:textId="77777777">
        <w:trPr>
          <w:trHeight w:val="565"/>
        </w:trPr>
        <w:tc>
          <w:tcPr>
            <w:tcW w:w="717" w:type="dxa"/>
            <w:shd w:val="clear" w:color="auto" w:fill="auto"/>
            <w:vAlign w:val="center"/>
          </w:tcPr>
          <w:p w14:paraId="6DAF528A"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8</w:t>
            </w:r>
          </w:p>
        </w:tc>
        <w:tc>
          <w:tcPr>
            <w:tcW w:w="1443" w:type="dxa"/>
            <w:shd w:val="clear" w:color="auto" w:fill="auto"/>
            <w:vAlign w:val="center"/>
          </w:tcPr>
          <w:p w14:paraId="79FE5D82"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 xml:space="preserve">高 </w:t>
            </w:r>
            <w:r>
              <w:rPr>
                <w:rFonts w:ascii="仿宋" w:eastAsia="仿宋" w:hAnsi="仿宋"/>
                <w:sz w:val="24"/>
                <w:szCs w:val="30"/>
              </w:rPr>
              <w:t xml:space="preserve"> </w:t>
            </w:r>
            <w:r>
              <w:rPr>
                <w:rFonts w:ascii="仿宋" w:eastAsia="仿宋" w:hAnsi="仿宋" w:hint="eastAsia"/>
                <w:sz w:val="24"/>
                <w:szCs w:val="30"/>
              </w:rPr>
              <w:t>健</w:t>
            </w:r>
          </w:p>
        </w:tc>
        <w:tc>
          <w:tcPr>
            <w:tcW w:w="2258" w:type="dxa"/>
            <w:shd w:val="clear" w:color="auto" w:fill="auto"/>
            <w:vAlign w:val="center"/>
          </w:tcPr>
          <w:p w14:paraId="2E563B4A"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星际空间（天津）科技发展有限公司</w:t>
            </w:r>
          </w:p>
        </w:tc>
        <w:tc>
          <w:tcPr>
            <w:tcW w:w="3750" w:type="dxa"/>
            <w:shd w:val="clear" w:color="auto" w:fill="auto"/>
            <w:vAlign w:val="center"/>
          </w:tcPr>
          <w:p w14:paraId="3D2D517C"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 xml:space="preserve">起草平台服务等内容 </w:t>
            </w:r>
          </w:p>
        </w:tc>
      </w:tr>
      <w:tr w:rsidR="00D73DFD" w14:paraId="50BE13F7" w14:textId="77777777">
        <w:trPr>
          <w:trHeight w:val="689"/>
        </w:trPr>
        <w:tc>
          <w:tcPr>
            <w:tcW w:w="717" w:type="dxa"/>
            <w:shd w:val="clear" w:color="auto" w:fill="auto"/>
            <w:vAlign w:val="center"/>
          </w:tcPr>
          <w:p w14:paraId="0DE4B2E8"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9</w:t>
            </w:r>
          </w:p>
        </w:tc>
        <w:tc>
          <w:tcPr>
            <w:tcW w:w="1443" w:type="dxa"/>
            <w:shd w:val="clear" w:color="auto" w:fill="auto"/>
            <w:vAlign w:val="center"/>
          </w:tcPr>
          <w:p w14:paraId="19B01BB1"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刘小强</w:t>
            </w:r>
          </w:p>
        </w:tc>
        <w:tc>
          <w:tcPr>
            <w:tcW w:w="2258" w:type="dxa"/>
            <w:shd w:val="clear" w:color="auto" w:fill="auto"/>
            <w:vAlign w:val="center"/>
          </w:tcPr>
          <w:p w14:paraId="14230BA0"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自然资源部测绘标准化研究所</w:t>
            </w:r>
          </w:p>
        </w:tc>
        <w:tc>
          <w:tcPr>
            <w:tcW w:w="3750" w:type="dxa"/>
            <w:shd w:val="clear" w:color="auto" w:fill="auto"/>
            <w:vAlign w:val="center"/>
          </w:tcPr>
          <w:p w14:paraId="1F81C70D"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起草数据服务等内容</w:t>
            </w:r>
          </w:p>
        </w:tc>
      </w:tr>
      <w:tr w:rsidR="00D73DFD" w14:paraId="3758F9E2" w14:textId="77777777">
        <w:trPr>
          <w:trHeight w:val="351"/>
        </w:trPr>
        <w:tc>
          <w:tcPr>
            <w:tcW w:w="717" w:type="dxa"/>
            <w:shd w:val="clear" w:color="auto" w:fill="auto"/>
            <w:vAlign w:val="center"/>
          </w:tcPr>
          <w:p w14:paraId="2710C732"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10</w:t>
            </w:r>
          </w:p>
        </w:tc>
        <w:tc>
          <w:tcPr>
            <w:tcW w:w="1443" w:type="dxa"/>
            <w:shd w:val="clear" w:color="auto" w:fill="auto"/>
            <w:vAlign w:val="center"/>
          </w:tcPr>
          <w:p w14:paraId="49B6822F"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高泽辉</w:t>
            </w:r>
          </w:p>
        </w:tc>
        <w:tc>
          <w:tcPr>
            <w:tcW w:w="2258" w:type="dxa"/>
            <w:shd w:val="clear" w:color="auto" w:fill="auto"/>
            <w:vAlign w:val="center"/>
          </w:tcPr>
          <w:p w14:paraId="79AD27AD"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建设综合勘察研究设计院有限公司</w:t>
            </w:r>
          </w:p>
        </w:tc>
        <w:tc>
          <w:tcPr>
            <w:tcW w:w="3750" w:type="dxa"/>
            <w:shd w:val="clear" w:color="auto" w:fill="auto"/>
            <w:vAlign w:val="center"/>
          </w:tcPr>
          <w:p w14:paraId="02D8198D"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起草应用系统服务等内容</w:t>
            </w:r>
          </w:p>
        </w:tc>
      </w:tr>
      <w:tr w:rsidR="00D73DFD" w14:paraId="3BC265C3" w14:textId="77777777">
        <w:trPr>
          <w:trHeight w:val="696"/>
        </w:trPr>
        <w:tc>
          <w:tcPr>
            <w:tcW w:w="717" w:type="dxa"/>
            <w:shd w:val="clear" w:color="auto" w:fill="auto"/>
            <w:vAlign w:val="center"/>
          </w:tcPr>
          <w:p w14:paraId="6B772DC4" w14:textId="77777777" w:rsidR="00D73DFD" w:rsidRDefault="00000000">
            <w:pPr>
              <w:adjustRightInd w:val="0"/>
              <w:snapToGrid w:val="0"/>
              <w:jc w:val="center"/>
              <w:rPr>
                <w:rFonts w:ascii="仿宋" w:eastAsia="仿宋" w:hAnsi="仿宋"/>
                <w:sz w:val="24"/>
                <w:szCs w:val="30"/>
              </w:rPr>
            </w:pPr>
            <w:r>
              <w:rPr>
                <w:rFonts w:ascii="仿宋" w:eastAsia="仿宋" w:hAnsi="仿宋"/>
                <w:sz w:val="24"/>
                <w:szCs w:val="30"/>
              </w:rPr>
              <w:t>1</w:t>
            </w:r>
            <w:r>
              <w:rPr>
                <w:rFonts w:ascii="仿宋" w:eastAsia="仿宋" w:hAnsi="仿宋" w:hint="eastAsia"/>
                <w:sz w:val="24"/>
                <w:szCs w:val="30"/>
              </w:rPr>
              <w:t>1</w:t>
            </w:r>
          </w:p>
        </w:tc>
        <w:tc>
          <w:tcPr>
            <w:tcW w:w="1443" w:type="dxa"/>
            <w:shd w:val="clear" w:color="auto" w:fill="auto"/>
            <w:vAlign w:val="center"/>
          </w:tcPr>
          <w:p w14:paraId="5623A0CD"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尹琴丽</w:t>
            </w:r>
          </w:p>
        </w:tc>
        <w:tc>
          <w:tcPr>
            <w:tcW w:w="2258" w:type="dxa"/>
            <w:shd w:val="clear" w:color="auto" w:fill="auto"/>
            <w:vAlign w:val="center"/>
          </w:tcPr>
          <w:p w14:paraId="2FDCC831"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建设综合勘察研究设计院有限公司</w:t>
            </w:r>
          </w:p>
        </w:tc>
        <w:tc>
          <w:tcPr>
            <w:tcW w:w="3750" w:type="dxa"/>
            <w:shd w:val="clear" w:color="auto" w:fill="auto"/>
            <w:vAlign w:val="center"/>
          </w:tcPr>
          <w:p w14:paraId="43F8D2F9"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起草质量指标等内容</w:t>
            </w:r>
          </w:p>
        </w:tc>
      </w:tr>
      <w:tr w:rsidR="00D73DFD" w14:paraId="77F2C6FA" w14:textId="77777777">
        <w:trPr>
          <w:trHeight w:val="696"/>
        </w:trPr>
        <w:tc>
          <w:tcPr>
            <w:tcW w:w="717" w:type="dxa"/>
            <w:shd w:val="clear" w:color="auto" w:fill="auto"/>
            <w:vAlign w:val="center"/>
          </w:tcPr>
          <w:p w14:paraId="2BC6B25F"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12</w:t>
            </w:r>
          </w:p>
        </w:tc>
        <w:tc>
          <w:tcPr>
            <w:tcW w:w="1443" w:type="dxa"/>
            <w:shd w:val="clear" w:color="auto" w:fill="auto"/>
            <w:vAlign w:val="center"/>
          </w:tcPr>
          <w:p w14:paraId="00B5B9C3" w14:textId="77777777" w:rsidR="00D73DFD" w:rsidRDefault="00000000">
            <w:pPr>
              <w:adjustRightInd w:val="0"/>
              <w:snapToGrid w:val="0"/>
              <w:jc w:val="center"/>
              <w:rPr>
                <w:rFonts w:ascii="仿宋" w:eastAsia="仿宋" w:hAnsi="仿宋"/>
                <w:sz w:val="24"/>
                <w:szCs w:val="30"/>
              </w:rPr>
            </w:pPr>
            <w:r>
              <w:rPr>
                <w:rFonts w:ascii="仿宋" w:eastAsia="仿宋" w:hAnsi="仿宋" w:hint="eastAsia"/>
                <w:sz w:val="24"/>
                <w:szCs w:val="30"/>
              </w:rPr>
              <w:t xml:space="preserve">许 </w:t>
            </w:r>
            <w:r>
              <w:rPr>
                <w:rFonts w:ascii="仿宋" w:eastAsia="仿宋" w:hAnsi="仿宋"/>
                <w:sz w:val="24"/>
                <w:szCs w:val="30"/>
              </w:rPr>
              <w:t xml:space="preserve"> </w:t>
            </w:r>
            <w:r>
              <w:rPr>
                <w:rFonts w:ascii="仿宋" w:eastAsia="仿宋" w:hAnsi="仿宋" w:hint="eastAsia"/>
                <w:sz w:val="24"/>
                <w:szCs w:val="30"/>
              </w:rPr>
              <w:t>雄</w:t>
            </w:r>
          </w:p>
        </w:tc>
        <w:tc>
          <w:tcPr>
            <w:tcW w:w="2258" w:type="dxa"/>
            <w:shd w:val="clear" w:color="auto" w:fill="auto"/>
            <w:vAlign w:val="center"/>
          </w:tcPr>
          <w:p w14:paraId="56A419BF"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同济大学</w:t>
            </w:r>
          </w:p>
        </w:tc>
        <w:tc>
          <w:tcPr>
            <w:tcW w:w="3750" w:type="dxa"/>
            <w:shd w:val="clear" w:color="auto" w:fill="auto"/>
            <w:vAlign w:val="center"/>
          </w:tcPr>
          <w:p w14:paraId="707C9F28" w14:textId="77777777" w:rsidR="00D73DFD" w:rsidRDefault="00000000">
            <w:pPr>
              <w:adjustRightInd w:val="0"/>
              <w:snapToGrid w:val="0"/>
              <w:rPr>
                <w:rFonts w:ascii="仿宋" w:eastAsia="仿宋" w:hAnsi="仿宋"/>
                <w:sz w:val="24"/>
                <w:szCs w:val="30"/>
              </w:rPr>
            </w:pPr>
            <w:r>
              <w:rPr>
                <w:rFonts w:ascii="仿宋" w:eastAsia="仿宋" w:hAnsi="仿宋" w:hint="eastAsia"/>
                <w:sz w:val="24"/>
                <w:szCs w:val="30"/>
              </w:rPr>
              <w:t>起草多层级应用等内容</w:t>
            </w:r>
          </w:p>
        </w:tc>
      </w:tr>
    </w:tbl>
    <w:p w14:paraId="1AFE49C7" w14:textId="77777777" w:rsidR="00D73DFD" w:rsidRPr="000A2361" w:rsidRDefault="00000000">
      <w:pPr>
        <w:pStyle w:val="afc"/>
        <w:numPr>
          <w:ilvl w:val="0"/>
          <w:numId w:val="2"/>
        </w:numPr>
        <w:spacing w:line="360" w:lineRule="auto"/>
        <w:ind w:firstLineChars="0"/>
        <w:outlineLvl w:val="1"/>
        <w:rPr>
          <w:rFonts w:ascii="仿宋" w:eastAsia="仿宋" w:hAnsi="仿宋"/>
          <w:b/>
          <w:sz w:val="30"/>
          <w:szCs w:val="30"/>
        </w:rPr>
      </w:pPr>
      <w:bookmarkStart w:id="8" w:name="_Toc60992356"/>
      <w:r w:rsidRPr="000A2361">
        <w:rPr>
          <w:rFonts w:ascii="仿宋" w:eastAsia="仿宋" w:hAnsi="仿宋"/>
          <w:b/>
          <w:sz w:val="30"/>
          <w:szCs w:val="30"/>
        </w:rPr>
        <w:lastRenderedPageBreak/>
        <w:t>主要工作过程</w:t>
      </w:r>
      <w:bookmarkEnd w:id="8"/>
    </w:p>
    <w:p w14:paraId="28611C3B"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bookmarkStart w:id="9" w:name="_Toc60992357"/>
      <w:r w:rsidRPr="000A2361">
        <w:rPr>
          <w:rFonts w:ascii="仿宋" w:eastAsia="仿宋" w:hAnsi="仿宋" w:hint="eastAsia"/>
          <w:sz w:val="28"/>
          <w:szCs w:val="28"/>
        </w:rPr>
        <w:t>1）立项启动</w:t>
      </w:r>
      <w:bookmarkEnd w:id="9"/>
    </w:p>
    <w:p w14:paraId="3084BB1B"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本规范获得立项批准后，主编单位积极开展启动准备工作，发文邀请国内有关单位专家参加标准编制工作，收集分析相关资料，起草标准编制大纲和工作计划。</w:t>
      </w:r>
    </w:p>
    <w:p w14:paraId="6F0AD312"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w:t>
      </w:r>
      <w:r w:rsidRPr="000A2361">
        <w:rPr>
          <w:rFonts w:ascii="仿宋" w:eastAsia="仿宋" w:hAnsi="仿宋"/>
          <w:sz w:val="28"/>
          <w:szCs w:val="28"/>
        </w:rPr>
        <w:t>020</w:t>
      </w:r>
      <w:r w:rsidRPr="000A2361">
        <w:rPr>
          <w:rFonts w:ascii="仿宋" w:eastAsia="仿宋" w:hAnsi="仿宋" w:hint="eastAsia"/>
          <w:sz w:val="28"/>
          <w:szCs w:val="28"/>
        </w:rPr>
        <w:t>年</w:t>
      </w:r>
      <w:r w:rsidRPr="000A2361">
        <w:rPr>
          <w:rFonts w:ascii="仿宋" w:eastAsia="仿宋" w:hAnsi="仿宋"/>
          <w:sz w:val="28"/>
          <w:szCs w:val="28"/>
        </w:rPr>
        <w:t>10</w:t>
      </w:r>
      <w:r w:rsidRPr="000A2361">
        <w:rPr>
          <w:rFonts w:ascii="仿宋" w:eastAsia="仿宋" w:hAnsi="仿宋" w:hint="eastAsia"/>
          <w:sz w:val="28"/>
          <w:szCs w:val="28"/>
        </w:rPr>
        <w:t>月，标准编制组成立暨第一次编委会采用线上线下结合的方式召开。会议对标准的主要内容、编制工作方式等进行了讨论，确定了标准内容提纲及时间计划。</w:t>
      </w:r>
    </w:p>
    <w:p w14:paraId="0D5058B2"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bookmarkStart w:id="10" w:name="_Toc60992358"/>
      <w:r w:rsidRPr="000A2361">
        <w:rPr>
          <w:rFonts w:ascii="仿宋" w:eastAsia="仿宋" w:hAnsi="仿宋" w:hint="eastAsia"/>
          <w:sz w:val="28"/>
          <w:szCs w:val="28"/>
        </w:rPr>
        <w:t>2）起草阶段</w:t>
      </w:r>
      <w:bookmarkEnd w:id="10"/>
    </w:p>
    <w:p w14:paraId="5E676194"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本规范起草采用分工协作的方式进行。</w:t>
      </w:r>
    </w:p>
    <w:p w14:paraId="3F175E75"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20</w:t>
      </w:r>
      <w:r w:rsidRPr="000A2361">
        <w:rPr>
          <w:rFonts w:ascii="仿宋" w:eastAsia="仿宋" w:hAnsi="仿宋" w:hint="eastAsia"/>
          <w:sz w:val="28"/>
          <w:szCs w:val="28"/>
        </w:rPr>
        <w:t>年</w:t>
      </w:r>
      <w:r w:rsidRPr="000A2361">
        <w:rPr>
          <w:rFonts w:ascii="仿宋" w:eastAsia="仿宋" w:hAnsi="仿宋"/>
          <w:sz w:val="28"/>
          <w:szCs w:val="28"/>
        </w:rPr>
        <w:t>11</w:t>
      </w:r>
      <w:r w:rsidRPr="000A2361">
        <w:rPr>
          <w:rFonts w:ascii="仿宋" w:eastAsia="仿宋" w:hAnsi="仿宋" w:hint="eastAsia"/>
          <w:sz w:val="28"/>
          <w:szCs w:val="28"/>
        </w:rPr>
        <w:t>-</w:t>
      </w:r>
      <w:r w:rsidRPr="000A2361">
        <w:rPr>
          <w:rFonts w:ascii="仿宋" w:eastAsia="仿宋" w:hAnsi="仿宋"/>
          <w:sz w:val="28"/>
          <w:szCs w:val="28"/>
        </w:rPr>
        <w:t>12</w:t>
      </w:r>
      <w:r w:rsidRPr="000A2361">
        <w:rPr>
          <w:rFonts w:ascii="仿宋" w:eastAsia="仿宋" w:hAnsi="仿宋" w:hint="eastAsia"/>
          <w:sz w:val="28"/>
          <w:szCs w:val="28"/>
        </w:rPr>
        <w:t>月，编制组进一步收集相关资料，并根据第一次编委会的分工，各章编写组分头起草章节初稿。20</w:t>
      </w:r>
      <w:r w:rsidRPr="000A2361">
        <w:rPr>
          <w:rFonts w:ascii="仿宋" w:eastAsia="仿宋" w:hAnsi="仿宋"/>
          <w:sz w:val="28"/>
          <w:szCs w:val="28"/>
        </w:rPr>
        <w:t>21</w:t>
      </w:r>
      <w:r w:rsidRPr="000A2361">
        <w:rPr>
          <w:rFonts w:ascii="仿宋" w:eastAsia="仿宋" w:hAnsi="仿宋" w:hint="eastAsia"/>
          <w:sz w:val="28"/>
          <w:szCs w:val="28"/>
        </w:rPr>
        <w:t>年</w:t>
      </w:r>
      <w:r w:rsidRPr="000A2361">
        <w:rPr>
          <w:rFonts w:ascii="仿宋" w:eastAsia="仿宋" w:hAnsi="仿宋"/>
          <w:sz w:val="28"/>
          <w:szCs w:val="28"/>
        </w:rPr>
        <w:t>5</w:t>
      </w:r>
      <w:r w:rsidRPr="000A2361">
        <w:rPr>
          <w:rFonts w:ascii="仿宋" w:eastAsia="仿宋" w:hAnsi="仿宋" w:hint="eastAsia"/>
          <w:sz w:val="28"/>
          <w:szCs w:val="28"/>
        </w:rPr>
        <w:t>月，主编单位根据各章编写组起草的章节初稿，统稿形成标准初稿。</w:t>
      </w:r>
    </w:p>
    <w:p w14:paraId="7E8F735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21</w:t>
      </w:r>
      <w:r w:rsidRPr="000A2361">
        <w:rPr>
          <w:rFonts w:ascii="仿宋" w:eastAsia="仿宋" w:hAnsi="仿宋" w:hint="eastAsia"/>
          <w:sz w:val="28"/>
          <w:szCs w:val="28"/>
        </w:rPr>
        <w:t>年</w:t>
      </w:r>
      <w:r w:rsidRPr="000A2361">
        <w:rPr>
          <w:rFonts w:ascii="仿宋" w:eastAsia="仿宋" w:hAnsi="仿宋"/>
          <w:sz w:val="28"/>
          <w:szCs w:val="28"/>
        </w:rPr>
        <w:t>7</w:t>
      </w:r>
      <w:r w:rsidRPr="000A2361">
        <w:rPr>
          <w:rFonts w:ascii="仿宋" w:eastAsia="仿宋" w:hAnsi="仿宋" w:hint="eastAsia"/>
          <w:sz w:val="28"/>
          <w:szCs w:val="28"/>
        </w:rPr>
        <w:t>月，标准编制组召开第二次工作会议。会议回顾了编制组前一阶段的工作情况，讨论了标准初稿、标准涵盖的内容范围及标准编写深度，修订了标准的内容提纲，确定了下一阶段的主要工作安排。20</w:t>
      </w:r>
      <w:r w:rsidRPr="000A2361">
        <w:rPr>
          <w:rFonts w:ascii="仿宋" w:eastAsia="仿宋" w:hAnsi="仿宋"/>
          <w:sz w:val="28"/>
          <w:szCs w:val="28"/>
        </w:rPr>
        <w:t>21</w:t>
      </w:r>
      <w:r w:rsidRPr="000A2361">
        <w:rPr>
          <w:rFonts w:ascii="仿宋" w:eastAsia="仿宋" w:hAnsi="仿宋" w:hint="eastAsia"/>
          <w:sz w:val="28"/>
          <w:szCs w:val="28"/>
        </w:rPr>
        <w:t>年</w:t>
      </w:r>
      <w:r w:rsidRPr="000A2361">
        <w:rPr>
          <w:rFonts w:ascii="仿宋" w:eastAsia="仿宋" w:hAnsi="仿宋"/>
          <w:sz w:val="28"/>
          <w:szCs w:val="28"/>
        </w:rPr>
        <w:t>8-11</w:t>
      </w:r>
      <w:r w:rsidRPr="000A2361">
        <w:rPr>
          <w:rFonts w:ascii="仿宋" w:eastAsia="仿宋" w:hAnsi="仿宋" w:hint="eastAsia"/>
          <w:sz w:val="28"/>
          <w:szCs w:val="28"/>
        </w:rPr>
        <w:t>月，各章编写组在标准初稿的基础上，按照修订后的内容提纲编写标准第二稿，在内部进行征求意见。</w:t>
      </w:r>
    </w:p>
    <w:p w14:paraId="60498DDA"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21</w:t>
      </w:r>
      <w:r w:rsidRPr="000A2361">
        <w:rPr>
          <w:rFonts w:ascii="仿宋" w:eastAsia="仿宋" w:hAnsi="仿宋" w:hint="eastAsia"/>
          <w:sz w:val="28"/>
          <w:szCs w:val="28"/>
        </w:rPr>
        <w:t>年</w:t>
      </w:r>
      <w:r w:rsidRPr="000A2361">
        <w:rPr>
          <w:rFonts w:ascii="仿宋" w:eastAsia="仿宋" w:hAnsi="仿宋"/>
          <w:sz w:val="28"/>
          <w:szCs w:val="28"/>
        </w:rPr>
        <w:t>12</w:t>
      </w:r>
      <w:r w:rsidRPr="000A2361">
        <w:rPr>
          <w:rFonts w:ascii="仿宋" w:eastAsia="仿宋" w:hAnsi="仿宋" w:hint="eastAsia"/>
          <w:sz w:val="28"/>
          <w:szCs w:val="28"/>
        </w:rPr>
        <w:t>月，标准编制组召开第三次工作会议。会议回顾了前一阶段的主要工作，系统地讨论了标准第二稿的结构和核心内容，确定了需进一步处理的问题。</w:t>
      </w:r>
    </w:p>
    <w:p w14:paraId="00D3C0B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22</w:t>
      </w:r>
      <w:r w:rsidRPr="000A2361">
        <w:rPr>
          <w:rFonts w:ascii="仿宋" w:eastAsia="仿宋" w:hAnsi="仿宋" w:hint="eastAsia"/>
          <w:sz w:val="28"/>
          <w:szCs w:val="28"/>
        </w:rPr>
        <w:t>年</w:t>
      </w:r>
      <w:r w:rsidRPr="000A2361">
        <w:rPr>
          <w:rFonts w:ascii="仿宋" w:eastAsia="仿宋" w:hAnsi="仿宋"/>
          <w:sz w:val="28"/>
          <w:szCs w:val="28"/>
        </w:rPr>
        <w:t>1</w:t>
      </w:r>
      <w:r w:rsidRPr="000A2361">
        <w:rPr>
          <w:rFonts w:ascii="仿宋" w:eastAsia="仿宋" w:hAnsi="仿宋" w:hint="eastAsia"/>
          <w:sz w:val="28"/>
          <w:szCs w:val="28"/>
        </w:rPr>
        <w:t>月-</w:t>
      </w:r>
      <w:r w:rsidRPr="000A2361">
        <w:rPr>
          <w:rFonts w:ascii="仿宋" w:eastAsia="仿宋" w:hAnsi="仿宋"/>
          <w:sz w:val="28"/>
          <w:szCs w:val="28"/>
        </w:rPr>
        <w:t>7</w:t>
      </w:r>
      <w:r w:rsidRPr="000A2361">
        <w:rPr>
          <w:rFonts w:ascii="仿宋" w:eastAsia="仿宋" w:hAnsi="仿宋" w:hint="eastAsia"/>
          <w:sz w:val="28"/>
          <w:szCs w:val="28"/>
        </w:rPr>
        <w:t>月，有关编委分别对标准部分内容进行调整完善，</w:t>
      </w:r>
      <w:r w:rsidRPr="000A2361">
        <w:rPr>
          <w:rFonts w:ascii="仿宋" w:eastAsia="仿宋" w:hAnsi="仿宋" w:hint="eastAsia"/>
          <w:sz w:val="28"/>
          <w:szCs w:val="28"/>
        </w:rPr>
        <w:lastRenderedPageBreak/>
        <w:t>主编单位进一步统稿形成标准征求意见稿初稿，并通过电子邮件的方式征求编制组全体编委对征求意见稿初稿的意见。</w:t>
      </w:r>
    </w:p>
    <w:p w14:paraId="5695AC49"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w:t>
      </w:r>
      <w:r w:rsidRPr="000A2361">
        <w:rPr>
          <w:rFonts w:ascii="仿宋" w:eastAsia="仿宋" w:hAnsi="仿宋"/>
          <w:sz w:val="28"/>
          <w:szCs w:val="28"/>
        </w:rPr>
        <w:t>22</w:t>
      </w:r>
      <w:r w:rsidRPr="000A2361">
        <w:rPr>
          <w:rFonts w:ascii="仿宋" w:eastAsia="仿宋" w:hAnsi="仿宋" w:hint="eastAsia"/>
          <w:sz w:val="28"/>
          <w:szCs w:val="28"/>
        </w:rPr>
        <w:t>年</w:t>
      </w:r>
      <w:r w:rsidRPr="000A2361">
        <w:rPr>
          <w:rFonts w:ascii="仿宋" w:eastAsia="仿宋" w:hAnsi="仿宋"/>
          <w:sz w:val="28"/>
          <w:szCs w:val="28"/>
        </w:rPr>
        <w:t>8</w:t>
      </w:r>
      <w:r w:rsidRPr="000A2361">
        <w:rPr>
          <w:rFonts w:ascii="仿宋" w:eastAsia="仿宋" w:hAnsi="仿宋" w:hint="eastAsia"/>
          <w:sz w:val="28"/>
          <w:szCs w:val="28"/>
        </w:rPr>
        <w:t>月，标准编制组召开第四次工作会议，深入讨论了标准征求意见稿初稿形成过程中遇到的有关技术问题，有关编委进一步对部分技术内容进行调整。20</w:t>
      </w:r>
      <w:r w:rsidRPr="000A2361">
        <w:rPr>
          <w:rFonts w:ascii="仿宋" w:eastAsia="仿宋" w:hAnsi="仿宋"/>
          <w:sz w:val="28"/>
          <w:szCs w:val="28"/>
        </w:rPr>
        <w:t>22</w:t>
      </w:r>
      <w:r w:rsidRPr="000A2361">
        <w:rPr>
          <w:rFonts w:ascii="仿宋" w:eastAsia="仿宋" w:hAnsi="仿宋" w:hint="eastAsia"/>
          <w:sz w:val="28"/>
          <w:szCs w:val="28"/>
        </w:rPr>
        <w:t>年</w:t>
      </w:r>
      <w:r w:rsidRPr="000A2361">
        <w:rPr>
          <w:rFonts w:ascii="仿宋" w:eastAsia="仿宋" w:hAnsi="仿宋"/>
          <w:sz w:val="28"/>
          <w:szCs w:val="28"/>
        </w:rPr>
        <w:t>9</w:t>
      </w:r>
      <w:r w:rsidRPr="000A2361">
        <w:rPr>
          <w:rFonts w:ascii="仿宋" w:eastAsia="仿宋" w:hAnsi="仿宋" w:hint="eastAsia"/>
          <w:sz w:val="28"/>
          <w:szCs w:val="28"/>
        </w:rPr>
        <w:t>月，主编单位经进一步修改形成标准征求意见稿初稿。</w:t>
      </w:r>
    </w:p>
    <w:p w14:paraId="46FF4B01"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w:t>
      </w:r>
      <w:r w:rsidRPr="000A2361">
        <w:rPr>
          <w:rFonts w:ascii="仿宋" w:eastAsia="仿宋" w:hAnsi="仿宋"/>
          <w:sz w:val="28"/>
          <w:szCs w:val="28"/>
        </w:rPr>
        <w:t>022</w:t>
      </w:r>
      <w:r w:rsidRPr="000A2361">
        <w:rPr>
          <w:rFonts w:ascii="仿宋" w:eastAsia="仿宋" w:hAnsi="仿宋" w:hint="eastAsia"/>
          <w:sz w:val="28"/>
          <w:szCs w:val="28"/>
        </w:rPr>
        <w:t>年1</w:t>
      </w:r>
      <w:r w:rsidRPr="000A2361">
        <w:rPr>
          <w:rFonts w:ascii="仿宋" w:eastAsia="仿宋" w:hAnsi="仿宋"/>
          <w:sz w:val="28"/>
          <w:szCs w:val="28"/>
        </w:rPr>
        <w:t>1</w:t>
      </w:r>
      <w:r w:rsidRPr="000A2361">
        <w:rPr>
          <w:rFonts w:ascii="仿宋" w:eastAsia="仿宋" w:hAnsi="仿宋" w:hint="eastAsia"/>
          <w:sz w:val="28"/>
          <w:szCs w:val="28"/>
        </w:rPr>
        <w:t>月，编制组定向咨询专家意见并根据专家意见进行修改，2</w:t>
      </w:r>
      <w:r w:rsidRPr="000A2361">
        <w:rPr>
          <w:rFonts w:ascii="仿宋" w:eastAsia="仿宋" w:hAnsi="仿宋"/>
          <w:sz w:val="28"/>
          <w:szCs w:val="28"/>
        </w:rPr>
        <w:t>023</w:t>
      </w:r>
      <w:r w:rsidRPr="000A2361">
        <w:rPr>
          <w:rFonts w:ascii="仿宋" w:eastAsia="仿宋" w:hAnsi="仿宋" w:hint="eastAsia"/>
          <w:sz w:val="28"/>
          <w:szCs w:val="28"/>
        </w:rPr>
        <w:t>年3月修改形成标准征求意见稿。</w:t>
      </w:r>
    </w:p>
    <w:p w14:paraId="4AED4C8A"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2023年9月，根据标委会秘书处审查意见修改引用文件、参考文献等技术内容。</w:t>
      </w:r>
    </w:p>
    <w:p w14:paraId="0C9E288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2023年12月，与同期在编行业标准《城镇时空信息技术规范》协调时空信息数据分类等技术内容。</w:t>
      </w:r>
    </w:p>
    <w:p w14:paraId="2A86313E" w14:textId="77777777" w:rsidR="00D73DFD" w:rsidRPr="000A2361" w:rsidRDefault="00000000">
      <w:pPr>
        <w:pStyle w:val="1"/>
        <w:spacing w:line="360" w:lineRule="auto"/>
        <w:rPr>
          <w:rFonts w:ascii="黑体" w:eastAsia="黑体" w:hAnsi="黑体"/>
          <w:sz w:val="32"/>
          <w:szCs w:val="32"/>
        </w:rPr>
      </w:pPr>
      <w:bookmarkStart w:id="11" w:name="_Toc60992359"/>
      <w:r w:rsidRPr="000A2361">
        <w:rPr>
          <w:rFonts w:ascii="黑体" w:eastAsia="黑体" w:hAnsi="黑体" w:hint="eastAsia"/>
          <w:sz w:val="32"/>
          <w:szCs w:val="32"/>
        </w:rPr>
        <w:t>二、标准编制原则和确定标准主要内容的依据</w:t>
      </w:r>
      <w:bookmarkEnd w:id="11"/>
    </w:p>
    <w:p w14:paraId="791BDBB4" w14:textId="77777777" w:rsidR="00D73DFD" w:rsidRPr="000A2361" w:rsidRDefault="00000000">
      <w:pPr>
        <w:pStyle w:val="2"/>
        <w:numPr>
          <w:ilvl w:val="0"/>
          <w:numId w:val="3"/>
        </w:numPr>
        <w:spacing w:before="0" w:after="0" w:line="360" w:lineRule="auto"/>
        <w:ind w:left="357" w:hanging="357"/>
        <w:rPr>
          <w:rFonts w:ascii="仿宋" w:hAnsi="仿宋"/>
          <w:b w:val="0"/>
          <w:color w:val="auto"/>
          <w:sz w:val="28"/>
          <w:szCs w:val="28"/>
        </w:rPr>
      </w:pPr>
      <w:bookmarkStart w:id="12" w:name="_Toc60992360"/>
      <w:r w:rsidRPr="000A2361">
        <w:rPr>
          <w:rFonts w:ascii="仿宋" w:hAnsi="仿宋" w:hint="eastAsia"/>
          <w:color w:val="auto"/>
          <w:sz w:val="28"/>
          <w:szCs w:val="28"/>
        </w:rPr>
        <w:t>编制</w:t>
      </w:r>
      <w:r w:rsidRPr="000A2361">
        <w:rPr>
          <w:rFonts w:ascii="仿宋" w:hAnsi="仿宋"/>
          <w:color w:val="auto"/>
          <w:sz w:val="28"/>
          <w:szCs w:val="28"/>
        </w:rPr>
        <w:t>原则</w:t>
      </w:r>
      <w:bookmarkEnd w:id="12"/>
    </w:p>
    <w:p w14:paraId="3CC893D5"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本规范编制中认真遵循了先进性、实用性、协调性和规范性等原则，并重点把握了以下几个方面：</w:t>
      </w:r>
    </w:p>
    <w:p w14:paraId="75DC2D90"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1、做好标准定位。本规范的技术规定注重面向市、区县、镇多级在小城镇规划建设管理多领域的业务需求，适应基层城镇建设管理中存在信息化水平有限、现场作业频繁以及业务繁杂对系统轻便性和综合性同时具有较高要求的特点。</w:t>
      </w:r>
      <w:r w:rsidRPr="000A2361">
        <w:rPr>
          <w:rFonts w:ascii="仿宋" w:eastAsia="仿宋" w:hAnsi="仿宋"/>
          <w:sz w:val="28"/>
          <w:szCs w:val="28"/>
        </w:rPr>
        <w:t xml:space="preserve"> </w:t>
      </w:r>
    </w:p>
    <w:p w14:paraId="1ACCEFB1"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2、经多次研究讨论，为避免与现行其他有关标准内容上较大的</w:t>
      </w:r>
      <w:r w:rsidRPr="000A2361">
        <w:rPr>
          <w:rFonts w:ascii="仿宋" w:eastAsia="仿宋" w:hAnsi="仿宋" w:hint="eastAsia"/>
          <w:sz w:val="28"/>
          <w:szCs w:val="28"/>
        </w:rPr>
        <w:lastRenderedPageBreak/>
        <w:t>重叠，本规程旨对城市三维模型整合集成BIM数据的基本过程和共性技术要求做出规定，以为实际生产作业提供指导。</w:t>
      </w:r>
    </w:p>
    <w:p w14:paraId="43140EE0"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3</w:t>
      </w:r>
      <w:r w:rsidRPr="000A2361">
        <w:rPr>
          <w:rFonts w:ascii="仿宋" w:eastAsia="仿宋" w:hAnsi="仿宋" w:hint="eastAsia"/>
          <w:sz w:val="28"/>
          <w:szCs w:val="28"/>
        </w:rPr>
        <w:t>、突出针对中小城市和小城镇的时空信息应用服务特点，注重实用性。面向小城镇规划建设管理业务复杂综合、部门众多的特点，以及信息化支撑过程中数据来源多样，且不同类型的小城镇信息化水平参差不齐等问题，构建跨层级多专题集成的城镇空间信息综合应用服务模式。</w:t>
      </w:r>
    </w:p>
    <w:p w14:paraId="738B7C57"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4</w:t>
      </w:r>
      <w:r w:rsidRPr="000A2361">
        <w:rPr>
          <w:rFonts w:ascii="仿宋" w:eastAsia="仿宋" w:hAnsi="仿宋" w:hint="eastAsia"/>
          <w:sz w:val="28"/>
          <w:szCs w:val="28"/>
        </w:rPr>
        <w:t>、妥善处理与相关法律法规、国家标准、测绘地理信息和城乡建设行业标准之间的关系，特别是与现有强制性国家标准和行业标准中强制性条文之间的有机衔接。</w:t>
      </w:r>
    </w:p>
    <w:p w14:paraId="492E150F"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5</w:t>
      </w:r>
      <w:r w:rsidRPr="000A2361">
        <w:rPr>
          <w:rFonts w:ascii="仿宋" w:eastAsia="仿宋" w:hAnsi="仿宋" w:hint="eastAsia"/>
          <w:sz w:val="28"/>
          <w:szCs w:val="28"/>
        </w:rPr>
        <w:t>、注重编写质量，尽可能做到科学、严谨、实用，标准体例及文本编写严格执行GB 1.1-2020的要求。</w:t>
      </w:r>
      <w:bookmarkStart w:id="13" w:name="_Toc60992362"/>
    </w:p>
    <w:p w14:paraId="07EAB93E" w14:textId="77777777" w:rsidR="00D73DFD" w:rsidRPr="000A2361" w:rsidRDefault="00000000">
      <w:pPr>
        <w:pStyle w:val="2"/>
        <w:numPr>
          <w:ilvl w:val="0"/>
          <w:numId w:val="3"/>
        </w:numPr>
        <w:spacing w:before="0" w:after="0" w:line="360" w:lineRule="auto"/>
        <w:ind w:left="357" w:hanging="357"/>
        <w:rPr>
          <w:rFonts w:ascii="仿宋" w:hAnsi="仿宋"/>
          <w:color w:val="auto"/>
          <w:sz w:val="28"/>
          <w:szCs w:val="28"/>
        </w:rPr>
      </w:pPr>
      <w:r w:rsidRPr="000A2361">
        <w:rPr>
          <w:rFonts w:ascii="仿宋" w:hAnsi="仿宋" w:hint="eastAsia"/>
          <w:color w:val="auto"/>
          <w:sz w:val="28"/>
          <w:szCs w:val="28"/>
        </w:rPr>
        <w:t>确定规范主要内容的依据</w:t>
      </w:r>
      <w:bookmarkEnd w:id="13"/>
    </w:p>
    <w:p w14:paraId="4005A882"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w:t>
      </w:r>
      <w:r w:rsidRPr="000A2361">
        <w:rPr>
          <w:rFonts w:ascii="仿宋" w:eastAsia="仿宋" w:hAnsi="仿宋" w:hint="eastAsia"/>
          <w:sz w:val="28"/>
          <w:szCs w:val="28"/>
        </w:rPr>
        <w:t>城镇化时空信息应用服务技术规范</w:t>
      </w:r>
      <w:r w:rsidRPr="000A2361">
        <w:rPr>
          <w:rFonts w:ascii="仿宋" w:eastAsia="仿宋" w:hAnsi="仿宋"/>
          <w:sz w:val="28"/>
          <w:szCs w:val="28"/>
        </w:rPr>
        <w:t>》共分10章：</w:t>
      </w:r>
    </w:p>
    <w:p w14:paraId="341E4C35"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hyperlink w:anchor="_Toc451166125" w:history="1">
        <w:r w:rsidRPr="000A2361">
          <w:rPr>
            <w:rFonts w:ascii="仿宋" w:eastAsia="仿宋" w:hAnsi="仿宋"/>
            <w:sz w:val="28"/>
            <w:szCs w:val="28"/>
          </w:rPr>
          <w:t>1</w:t>
        </w:r>
        <w:r w:rsidRPr="000A2361">
          <w:rPr>
            <w:rFonts w:ascii="仿宋" w:eastAsia="仿宋" w:hAnsi="仿宋" w:hint="eastAsia"/>
            <w:sz w:val="28"/>
            <w:szCs w:val="28"/>
          </w:rPr>
          <w:t xml:space="preserve">）第一章 </w:t>
        </w:r>
        <w:r w:rsidRPr="000A2361">
          <w:rPr>
            <w:rFonts w:ascii="仿宋" w:eastAsia="仿宋" w:hAnsi="仿宋"/>
            <w:sz w:val="28"/>
            <w:szCs w:val="28"/>
          </w:rPr>
          <w:t>范围</w:t>
        </w:r>
      </w:hyperlink>
    </w:p>
    <w:p w14:paraId="095E63F3"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本文件规定了城镇空间信息的基本要求、总体框架、数据服务、信息平台服务、专题应用系统服务和服务质量评价等方面的技术要求，适用于城镇时空信息应用服务的策划、实施和评价。</w:t>
      </w:r>
    </w:p>
    <w:p w14:paraId="052D1AD4"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hyperlink w:anchor="_Toc451166126" w:history="1">
        <w:r w:rsidRPr="000A2361">
          <w:rPr>
            <w:rFonts w:ascii="仿宋" w:eastAsia="仿宋" w:hAnsi="仿宋"/>
            <w:sz w:val="28"/>
            <w:szCs w:val="28"/>
          </w:rPr>
          <w:t>2</w:t>
        </w:r>
        <w:r w:rsidRPr="000A2361">
          <w:rPr>
            <w:rFonts w:ascii="仿宋" w:eastAsia="仿宋" w:hAnsi="仿宋" w:hint="eastAsia"/>
            <w:sz w:val="28"/>
            <w:szCs w:val="28"/>
          </w:rPr>
          <w:t xml:space="preserve">）第二章 </w:t>
        </w:r>
        <w:r w:rsidRPr="000A2361">
          <w:rPr>
            <w:rFonts w:ascii="仿宋" w:eastAsia="仿宋" w:hAnsi="仿宋"/>
            <w:sz w:val="28"/>
            <w:szCs w:val="28"/>
          </w:rPr>
          <w:t>规范性引用文件</w:t>
        </w:r>
      </w:hyperlink>
    </w:p>
    <w:p w14:paraId="2E6AD750"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本规范将与城市测绘、时空基础设施、元数据和地理信息服务质量评价密切相关的</w:t>
      </w:r>
      <w:r w:rsidRPr="000A2361">
        <w:rPr>
          <w:rFonts w:ascii="仿宋" w:eastAsia="仿宋" w:hAnsi="仿宋"/>
          <w:sz w:val="28"/>
          <w:szCs w:val="28"/>
        </w:rPr>
        <w:t>9</w:t>
      </w:r>
      <w:r w:rsidRPr="000A2361">
        <w:rPr>
          <w:rFonts w:ascii="仿宋" w:eastAsia="仿宋" w:hAnsi="仿宋" w:hint="eastAsia"/>
          <w:sz w:val="28"/>
          <w:szCs w:val="28"/>
        </w:rPr>
        <w:t>部相关国家或行业标准作为规范性引用文件。</w:t>
      </w:r>
    </w:p>
    <w:p w14:paraId="53D2D68D"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3</w:t>
      </w:r>
      <w:r w:rsidRPr="000A2361">
        <w:rPr>
          <w:rFonts w:ascii="仿宋" w:eastAsia="仿宋" w:hAnsi="仿宋" w:hint="eastAsia"/>
          <w:sz w:val="28"/>
          <w:szCs w:val="28"/>
        </w:rPr>
        <w:t xml:space="preserve">）第三章和第四章 </w:t>
      </w:r>
      <w:r w:rsidRPr="000A2361">
        <w:rPr>
          <w:rFonts w:ascii="仿宋" w:eastAsia="仿宋" w:hAnsi="仿宋"/>
          <w:sz w:val="28"/>
          <w:szCs w:val="28"/>
        </w:rPr>
        <w:t>术语定义</w:t>
      </w:r>
      <w:r w:rsidRPr="000A2361">
        <w:rPr>
          <w:rFonts w:ascii="仿宋" w:eastAsia="仿宋" w:hAnsi="仿宋" w:hint="eastAsia"/>
          <w:sz w:val="28"/>
          <w:szCs w:val="28"/>
        </w:rPr>
        <w:t>和缩略语</w:t>
      </w:r>
    </w:p>
    <w:p w14:paraId="5A7DCBCB"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lastRenderedPageBreak/>
        <w:t>本规范定义了“时空信息应用服务”术语，并为此定义引用了“时空基础设施”和“服务”术语。其中，将“时空信息应用服务”定义为是本规范定义的面向城镇规划、建设和管理全过程，利用时空信息数据和方法用于实现用户特定需求的应用软件及其运行的软环境和承载业务直接关联的数据。</w:t>
      </w:r>
    </w:p>
    <w:p w14:paraId="27000C28"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4</w:t>
      </w:r>
      <w:r w:rsidRPr="000A2361">
        <w:rPr>
          <w:rFonts w:ascii="仿宋" w:eastAsia="仿宋" w:hAnsi="仿宋" w:hint="eastAsia"/>
          <w:sz w:val="28"/>
          <w:szCs w:val="28"/>
        </w:rPr>
        <w:t>）第五章 基本要求</w:t>
      </w:r>
    </w:p>
    <w:p w14:paraId="47DF131A"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该章从</w:t>
      </w:r>
      <w:hyperlink w:anchor="_Toc451166142" w:history="1">
        <w:r w:rsidRPr="000A2361">
          <w:rPr>
            <w:rFonts w:ascii="仿宋" w:eastAsia="仿宋" w:hAnsi="仿宋" w:hint="eastAsia"/>
            <w:sz w:val="28"/>
            <w:szCs w:val="28"/>
          </w:rPr>
          <w:t>时空基准</w:t>
        </w:r>
        <w:r w:rsidRPr="000A2361">
          <w:rPr>
            <w:rFonts w:ascii="仿宋" w:eastAsia="仿宋" w:hAnsi="仿宋"/>
            <w:sz w:val="28"/>
            <w:szCs w:val="28"/>
          </w:rPr>
          <w:t>、</w:t>
        </w:r>
      </w:hyperlink>
      <w:r w:rsidRPr="000A2361">
        <w:rPr>
          <w:rFonts w:ascii="仿宋" w:eastAsia="仿宋" w:hAnsi="仿宋" w:hint="eastAsia"/>
          <w:sz w:val="28"/>
          <w:szCs w:val="28"/>
        </w:rPr>
        <w:t>信息内容及质量、信息安全保障三方面对面向城镇层级业务的时空信息应用服务提出总体技术要求。</w:t>
      </w:r>
    </w:p>
    <w:p w14:paraId="53ECAB9A"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5</w:t>
      </w:r>
      <w:r w:rsidRPr="000A2361">
        <w:rPr>
          <w:rFonts w:ascii="仿宋" w:eastAsia="仿宋" w:hAnsi="仿宋" w:hint="eastAsia"/>
          <w:sz w:val="28"/>
          <w:szCs w:val="28"/>
        </w:rPr>
        <w:t>）第六章 总体框架</w:t>
      </w:r>
    </w:p>
    <w:p w14:paraId="39802703"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该章提出了城镇时空信息应用服务的总体框架，城镇空间信息应用服务应通过数据服务、共性功能服务、平台服务、应用系统服务等方面的建设形成提供服务供给体系，框架中规定的时空信息应用服务的层次和内容，与第</w:t>
      </w:r>
      <w:r w:rsidRPr="000A2361">
        <w:rPr>
          <w:rFonts w:ascii="仿宋" w:eastAsia="仿宋" w:hAnsi="仿宋"/>
          <w:sz w:val="28"/>
          <w:szCs w:val="28"/>
        </w:rPr>
        <w:t>7-9</w:t>
      </w:r>
      <w:r w:rsidRPr="000A2361">
        <w:rPr>
          <w:rFonts w:ascii="仿宋" w:eastAsia="仿宋" w:hAnsi="仿宋" w:hint="eastAsia"/>
          <w:sz w:val="28"/>
          <w:szCs w:val="28"/>
        </w:rPr>
        <w:t>章的规定呼应。</w:t>
      </w:r>
    </w:p>
    <w:p w14:paraId="04655F6E"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6</w:t>
      </w:r>
      <w:r w:rsidRPr="000A2361">
        <w:rPr>
          <w:rFonts w:ascii="仿宋" w:eastAsia="仿宋" w:hAnsi="仿宋" w:hint="eastAsia"/>
          <w:sz w:val="28"/>
          <w:szCs w:val="28"/>
        </w:rPr>
        <w:t>）第七章 数据服务</w:t>
      </w:r>
    </w:p>
    <w:p w14:paraId="400AC16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章对应服务总体框架的数据服务层对数据服务提出了相关技术要求。首先通过一般规定，规定了数据服务方式、数据来源、类型、元数据建设等方面的技术要求。对应第5章规定的城镇时空信息按其描述的对象及其主要特征可分为基础时空信息和专题时空信息，本章分别针对基础时空信息数据服务和专题时空信息数据服务做出了规定，包括数据的建设和更新方式，与其他平台建设共享和衔接建设等方面的要求。</w:t>
      </w:r>
    </w:p>
    <w:p w14:paraId="77AB2A7E"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7</w:t>
      </w:r>
      <w:r w:rsidRPr="000A2361">
        <w:rPr>
          <w:rFonts w:ascii="仿宋" w:eastAsia="仿宋" w:hAnsi="仿宋" w:hint="eastAsia"/>
          <w:sz w:val="28"/>
          <w:szCs w:val="28"/>
        </w:rPr>
        <w:t>）第八章 平台服务</w:t>
      </w:r>
    </w:p>
    <w:p w14:paraId="7C8A10F1"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lastRenderedPageBreak/>
        <w:t>本章对基于空间信息数据和空间信息技术为城镇领域业务应用提供的PaaS服务提出技术要求。规定了平台服务应具备的能力、服务类型、服务对象及平台服务的几种模式。对平台共性功能服务和多层级一体化平台服务进行了规定。</w:t>
      </w:r>
    </w:p>
    <w:p w14:paraId="57B8E06A"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8</w:t>
      </w:r>
      <w:r w:rsidRPr="000A2361">
        <w:rPr>
          <w:rFonts w:ascii="仿宋" w:eastAsia="仿宋" w:hAnsi="仿宋" w:hint="eastAsia"/>
          <w:sz w:val="28"/>
          <w:szCs w:val="28"/>
        </w:rPr>
        <w:t>）第九章 专题应用系统服务</w:t>
      </w:r>
    </w:p>
    <w:p w14:paraId="6A862DE1"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本章规定了专题应用系统服务构建的原则、环境，服务的针对性和本地化要求，并对但专题应用系统服务和多专题综合应用系统服务的功能、技术路线、集成方式等分别做出了规定。</w:t>
      </w:r>
    </w:p>
    <w:p w14:paraId="389AF5BE"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sz w:val="28"/>
          <w:szCs w:val="28"/>
        </w:rPr>
        <w:t>9</w:t>
      </w:r>
      <w:r w:rsidRPr="000A2361">
        <w:rPr>
          <w:rFonts w:ascii="仿宋" w:eastAsia="仿宋" w:hAnsi="仿宋" w:hint="eastAsia"/>
          <w:sz w:val="28"/>
          <w:szCs w:val="28"/>
        </w:rPr>
        <w:t>）第十章 服务质量评价</w:t>
      </w:r>
    </w:p>
    <w:p w14:paraId="2BD24E2B"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章规定了城镇空间信息应用服务的一般规定、质量指标、评价程序及结果要求，提出了综合需求响应、功能性能、服务模式和创新特色等评价要素开展城镇空间信息应用服务质量管理的技术路线，可为城镇规划建设管理过程中空间信息应用服务的质量控制提供指引。1</w:t>
      </w:r>
      <w:r w:rsidRPr="000A2361">
        <w:rPr>
          <w:rFonts w:ascii="仿宋" w:eastAsia="仿宋" w:hAnsi="仿宋"/>
          <w:sz w:val="28"/>
          <w:szCs w:val="28"/>
        </w:rPr>
        <w:t>0.1</w:t>
      </w:r>
      <w:r w:rsidRPr="000A2361">
        <w:rPr>
          <w:rFonts w:ascii="仿宋" w:eastAsia="仿宋" w:hAnsi="仿宋" w:hint="eastAsia"/>
          <w:sz w:val="28"/>
          <w:szCs w:val="28"/>
        </w:rPr>
        <w:t>定义了质量评定模型，</w:t>
      </w:r>
      <w:r w:rsidRPr="000A2361">
        <w:rPr>
          <w:rFonts w:ascii="仿宋" w:eastAsia="仿宋" w:hAnsi="仿宋"/>
          <w:sz w:val="28"/>
          <w:szCs w:val="28"/>
        </w:rPr>
        <w:t>10.2</w:t>
      </w:r>
      <w:r w:rsidRPr="000A2361">
        <w:rPr>
          <w:rFonts w:ascii="仿宋" w:eastAsia="仿宋" w:hAnsi="仿宋" w:hint="eastAsia"/>
          <w:sz w:val="28"/>
          <w:szCs w:val="28"/>
        </w:rPr>
        <w:t>规定了质量指标及指标值获取内容、方式，</w:t>
      </w:r>
      <w:r w:rsidRPr="000A2361">
        <w:rPr>
          <w:rFonts w:ascii="仿宋" w:eastAsia="仿宋" w:hAnsi="仿宋"/>
          <w:sz w:val="28"/>
          <w:szCs w:val="28"/>
        </w:rPr>
        <w:t>10.3</w:t>
      </w:r>
      <w:r w:rsidRPr="000A2361">
        <w:rPr>
          <w:rFonts w:ascii="仿宋" w:eastAsia="仿宋" w:hAnsi="仿宋" w:hint="eastAsia"/>
          <w:sz w:val="28"/>
          <w:szCs w:val="28"/>
        </w:rPr>
        <w:t>给出了质量评定实施过程和评定结果定性要求。</w:t>
      </w:r>
    </w:p>
    <w:p w14:paraId="3E0DA0C9" w14:textId="77777777" w:rsidR="00D73DFD" w:rsidRPr="000A2361" w:rsidRDefault="00000000">
      <w:pPr>
        <w:pStyle w:val="1"/>
        <w:spacing w:line="360" w:lineRule="auto"/>
        <w:rPr>
          <w:rFonts w:ascii="黑体" w:eastAsia="黑体" w:hAnsi="黑体"/>
          <w:sz w:val="32"/>
          <w:szCs w:val="32"/>
        </w:rPr>
      </w:pPr>
      <w:bookmarkStart w:id="14" w:name="_Toc60992363"/>
      <w:r w:rsidRPr="000A2361">
        <w:rPr>
          <w:rFonts w:ascii="黑体" w:eastAsia="黑体" w:hAnsi="黑体" w:hint="eastAsia"/>
          <w:sz w:val="32"/>
          <w:szCs w:val="32"/>
        </w:rPr>
        <w:t>三、预期</w:t>
      </w:r>
      <w:bookmarkEnd w:id="14"/>
      <w:r w:rsidRPr="000A2361">
        <w:rPr>
          <w:rFonts w:ascii="黑体" w:eastAsia="黑体" w:hAnsi="黑体" w:hint="eastAsia"/>
          <w:sz w:val="32"/>
          <w:szCs w:val="32"/>
        </w:rPr>
        <w:t>效益</w:t>
      </w:r>
    </w:p>
    <w:p w14:paraId="2BDE1EB4"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空间信息应用服务是新型城镇化建设不可或缺的支撑,城镇时空信息应用服务内容、模式和应用服务评价等框架性技术要求的统一，对于扩展时空信息基础设施的应用范围，促进基于时空信息的城镇规划建设、运行管理、应急响应等应用向智慧化升级具有重要意义。</w:t>
      </w:r>
    </w:p>
    <w:p w14:paraId="034CB783"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项目组在规范制定过程中面向中小城市和小城镇这一时空信息</w:t>
      </w:r>
      <w:r w:rsidRPr="000A2361">
        <w:rPr>
          <w:rFonts w:ascii="仿宋" w:eastAsia="仿宋" w:hAnsi="仿宋" w:hint="eastAsia"/>
          <w:sz w:val="28"/>
          <w:szCs w:val="28"/>
        </w:rPr>
        <w:lastRenderedPageBreak/>
        <w:t>应用的“短板”和末梢层级，进行了充分的调研和广泛的征求意见，根据城镇级国土空间规划、灾害防治、工程建设管理、历史文化保护、人居环境与产业发展等方面的测绘地理信息应用现状及实际需求，明确集成应用遥感、导航、二三维GIS、大数据、人工智能、BIM等技术供给经济高效时空信息服务的定义、组成、相互关系及模式，界定新型城镇化时空信息及综合服务平台的主要内容，吸取了相关单位的生产实践经验，与相关人员进行了交流和沟通，充分考虑和协调了各方的意见和要求，充分考虑现有国家法律法规要求及镇级时空信息应用现状，尽量弱化与具体技术方法有关的内容，并汲取普适的共性技术要求，以为城镇化时空信息应用服务提供一个框架性的基础标准，对中小城市和小城镇的时空信息应用服务加强顶层设计和科学引导，为国家自然资源主管部门加强对空间信息服务应用的指导和监管提供技术支持，丰富国土空间基础信息平台的信息应用服务，支撑自然资源重大科技创新中自然资源调查监测、国土空间优化管控、生态保护修复技术体系的构建覆盖到镇一级，预期产生良好的社会效益。</w:t>
      </w:r>
    </w:p>
    <w:p w14:paraId="3128C115" w14:textId="77777777" w:rsidR="00D73DFD" w:rsidRPr="000A2361" w:rsidRDefault="00000000">
      <w:pPr>
        <w:pStyle w:val="1"/>
        <w:spacing w:line="360" w:lineRule="auto"/>
        <w:rPr>
          <w:rFonts w:ascii="黑体" w:eastAsia="黑体" w:hAnsi="黑体"/>
          <w:sz w:val="32"/>
          <w:szCs w:val="32"/>
        </w:rPr>
      </w:pPr>
      <w:bookmarkStart w:id="15" w:name="_Toc60992364"/>
      <w:r w:rsidRPr="000A2361">
        <w:rPr>
          <w:rFonts w:ascii="黑体" w:eastAsia="黑体" w:hAnsi="黑体" w:hint="eastAsia"/>
          <w:sz w:val="32"/>
          <w:szCs w:val="32"/>
        </w:rPr>
        <w:t>四、采用国际标准和国外先进标准的程度，以及与国际、国外同类标准水平的对比情况</w:t>
      </w:r>
      <w:bookmarkEnd w:id="15"/>
    </w:p>
    <w:p w14:paraId="038407B8"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国外时空信息服务研究从服务实现技术方面提出了一些模型和技术方法，但未形成定位类似的技术标准，本规范主要解决针对我国城镇级的应用服务模式创新问题，将空间信息应用重心由产品转向服务，由自生产转向集成，由面向功能转向交互。因此未采用国际标准</w:t>
      </w:r>
      <w:r w:rsidRPr="000A2361">
        <w:rPr>
          <w:rFonts w:ascii="仿宋" w:eastAsia="仿宋" w:hAnsi="仿宋" w:hint="eastAsia"/>
          <w:sz w:val="28"/>
          <w:szCs w:val="28"/>
        </w:rPr>
        <w:lastRenderedPageBreak/>
        <w:t>或国外标准。</w:t>
      </w:r>
    </w:p>
    <w:p w14:paraId="7B28D417" w14:textId="77777777" w:rsidR="00D73DFD" w:rsidRPr="000A2361" w:rsidRDefault="00000000">
      <w:pPr>
        <w:pStyle w:val="1"/>
        <w:spacing w:line="360" w:lineRule="auto"/>
        <w:rPr>
          <w:rFonts w:ascii="黑体" w:eastAsia="黑体" w:hAnsi="黑体"/>
          <w:sz w:val="32"/>
          <w:szCs w:val="32"/>
        </w:rPr>
      </w:pPr>
      <w:bookmarkStart w:id="16" w:name="_Toc60992365"/>
      <w:r w:rsidRPr="000A2361">
        <w:rPr>
          <w:rFonts w:ascii="黑体" w:eastAsia="黑体" w:hAnsi="黑体" w:hint="eastAsia"/>
          <w:sz w:val="32"/>
          <w:szCs w:val="32"/>
        </w:rPr>
        <w:t>五、</w:t>
      </w:r>
      <w:r w:rsidRPr="000A2361">
        <w:rPr>
          <w:rFonts w:ascii="黑体" w:eastAsia="黑体" w:hAnsi="黑体" w:hint="eastAsia"/>
          <w:sz w:val="32"/>
          <w:szCs w:val="32"/>
        </w:rPr>
        <w:tab/>
        <w:t>与有关的现行法律、法规和强制性标准的关系</w:t>
      </w:r>
      <w:bookmarkEnd w:id="16"/>
    </w:p>
    <w:p w14:paraId="685D63AC" w14:textId="77777777" w:rsidR="00D73DFD" w:rsidRPr="000A2361" w:rsidRDefault="00000000" w:rsidP="000A2361">
      <w:pPr>
        <w:autoSpaceDE w:val="0"/>
        <w:autoSpaceDN w:val="0"/>
        <w:adjustRightInd w:val="0"/>
        <w:spacing w:line="360" w:lineRule="auto"/>
        <w:ind w:firstLineChars="200" w:firstLine="560"/>
        <w:rPr>
          <w:rFonts w:ascii="仿宋" w:eastAsia="仿宋" w:hAnsi="仿宋"/>
          <w:sz w:val="28"/>
          <w:szCs w:val="28"/>
        </w:rPr>
      </w:pPr>
      <w:r w:rsidRPr="000A2361">
        <w:rPr>
          <w:rFonts w:ascii="仿宋" w:eastAsia="仿宋" w:hAnsi="仿宋" w:hint="eastAsia"/>
          <w:sz w:val="28"/>
          <w:szCs w:val="28"/>
        </w:rPr>
        <w:t>本规范</w:t>
      </w:r>
      <w:r w:rsidRPr="000A2361">
        <w:rPr>
          <w:rFonts w:ascii="仿宋" w:eastAsia="仿宋" w:hAnsi="仿宋"/>
          <w:sz w:val="28"/>
          <w:szCs w:val="28"/>
        </w:rPr>
        <w:t>作为</w:t>
      </w:r>
      <w:r w:rsidRPr="000A2361">
        <w:rPr>
          <w:rFonts w:ascii="仿宋" w:eastAsia="仿宋" w:hAnsi="仿宋" w:hint="eastAsia"/>
          <w:sz w:val="28"/>
          <w:szCs w:val="28"/>
        </w:rPr>
        <w:t>行业</w:t>
      </w:r>
      <w:r w:rsidRPr="000A2361">
        <w:rPr>
          <w:rFonts w:ascii="仿宋" w:eastAsia="仿宋" w:hAnsi="仿宋"/>
          <w:sz w:val="28"/>
          <w:szCs w:val="28"/>
        </w:rPr>
        <w:t>推荐性</w:t>
      </w:r>
      <w:r w:rsidRPr="000A2361">
        <w:rPr>
          <w:rFonts w:ascii="仿宋" w:eastAsia="仿宋" w:hAnsi="仿宋" w:hint="eastAsia"/>
          <w:sz w:val="28"/>
          <w:szCs w:val="28"/>
        </w:rPr>
        <w:t>标准</w:t>
      </w:r>
      <w:r w:rsidRPr="000A2361">
        <w:rPr>
          <w:rFonts w:ascii="仿宋" w:eastAsia="仿宋" w:hAnsi="仿宋"/>
          <w:sz w:val="28"/>
          <w:szCs w:val="28"/>
        </w:rPr>
        <w:t>从全国全域的角度考虑，</w:t>
      </w:r>
      <w:r w:rsidRPr="000A2361">
        <w:rPr>
          <w:rFonts w:ascii="仿宋" w:eastAsia="仿宋" w:hAnsi="仿宋" w:hint="eastAsia"/>
          <w:sz w:val="28"/>
          <w:szCs w:val="28"/>
        </w:rPr>
        <w:t>与现行法律法规和强制性标准完全协调一致。本规范所关注的城镇时空信息包括城镇基础地理信息数据，其数学基础和数据内容与全文强制性国家标准《基础地理信息标准数据基本规定》（GB 21139-2007）完全协调一致。不存在矛盾。</w:t>
      </w:r>
    </w:p>
    <w:p w14:paraId="4CEB33E8" w14:textId="76333933" w:rsidR="000A2361" w:rsidRDefault="000A2361">
      <w:pPr>
        <w:pStyle w:val="1"/>
        <w:spacing w:line="360" w:lineRule="auto"/>
        <w:rPr>
          <w:rFonts w:ascii="黑体" w:eastAsia="黑体" w:hAnsi="黑体"/>
          <w:sz w:val="32"/>
          <w:szCs w:val="32"/>
        </w:rPr>
      </w:pPr>
      <w:bookmarkStart w:id="17" w:name="_Toc60992366"/>
      <w:r w:rsidRPr="000A2361">
        <w:rPr>
          <w:rFonts w:ascii="黑体" w:eastAsia="黑体" w:hAnsi="黑体"/>
          <w:sz w:val="32"/>
          <w:szCs w:val="32"/>
        </w:rPr>
        <w:t>六</w:t>
      </w:r>
      <w:r w:rsidRPr="000A2361">
        <w:rPr>
          <w:rFonts w:ascii="黑体" w:eastAsia="黑体" w:hAnsi="黑体"/>
          <w:sz w:val="32"/>
          <w:szCs w:val="32"/>
        </w:rPr>
        <w:t>、重大分歧意见的处理经过和依据</w:t>
      </w:r>
    </w:p>
    <w:p w14:paraId="253C7010" w14:textId="24FDBEEF" w:rsidR="000A2361" w:rsidRPr="000A2361" w:rsidRDefault="000A2361" w:rsidP="000A2361">
      <w:pPr>
        <w:autoSpaceDE w:val="0"/>
        <w:autoSpaceDN w:val="0"/>
        <w:adjustRightInd w:val="0"/>
        <w:spacing w:line="360" w:lineRule="auto"/>
        <w:ind w:firstLineChars="200" w:firstLine="420"/>
        <w:rPr>
          <w:rFonts w:ascii="仿宋" w:eastAsia="仿宋" w:hAnsi="仿宋" w:hint="eastAsia"/>
          <w:sz w:val="28"/>
          <w:szCs w:val="28"/>
        </w:rPr>
      </w:pPr>
      <w:r>
        <w:rPr>
          <w:rFonts w:hint="eastAsia"/>
        </w:rPr>
        <w:t xml:space="preserve"> </w:t>
      </w:r>
      <w:r w:rsidRPr="000A2361">
        <w:rPr>
          <w:rFonts w:ascii="仿宋" w:eastAsia="仿宋" w:hAnsi="仿宋" w:hint="eastAsia"/>
          <w:sz w:val="28"/>
          <w:szCs w:val="28"/>
        </w:rPr>
        <w:t>本规范征求意见稿编制过程中未出现重大分歧意见。</w:t>
      </w:r>
    </w:p>
    <w:p w14:paraId="61C5BE49" w14:textId="105F24F5" w:rsidR="00D73DFD" w:rsidRPr="000A2361" w:rsidRDefault="000A2361">
      <w:pPr>
        <w:pStyle w:val="1"/>
        <w:spacing w:line="360" w:lineRule="auto"/>
        <w:rPr>
          <w:rFonts w:ascii="黑体" w:eastAsia="黑体" w:hAnsi="黑体"/>
          <w:sz w:val="32"/>
          <w:szCs w:val="32"/>
        </w:rPr>
      </w:pPr>
      <w:r>
        <w:rPr>
          <w:rFonts w:ascii="黑体" w:eastAsia="黑体" w:hAnsi="黑体" w:hint="eastAsia"/>
          <w:sz w:val="32"/>
          <w:szCs w:val="32"/>
        </w:rPr>
        <w:t>七</w:t>
      </w:r>
      <w:r w:rsidR="00000000" w:rsidRPr="000A2361">
        <w:rPr>
          <w:rFonts w:ascii="黑体" w:eastAsia="黑体" w:hAnsi="黑体" w:hint="eastAsia"/>
          <w:sz w:val="32"/>
          <w:szCs w:val="32"/>
        </w:rPr>
        <w:t>、标准作为强制性标准或推荐性标准的建议</w:t>
      </w:r>
      <w:bookmarkEnd w:id="17"/>
    </w:p>
    <w:p w14:paraId="7A21D992" w14:textId="77777777" w:rsidR="00D73DFD" w:rsidRPr="007A6A6E" w:rsidRDefault="00000000" w:rsidP="007A6A6E">
      <w:pPr>
        <w:autoSpaceDE w:val="0"/>
        <w:autoSpaceDN w:val="0"/>
        <w:adjustRightInd w:val="0"/>
        <w:spacing w:line="360" w:lineRule="auto"/>
        <w:ind w:firstLineChars="200" w:firstLine="560"/>
        <w:rPr>
          <w:rFonts w:ascii="仿宋" w:eastAsia="仿宋" w:hAnsi="仿宋"/>
          <w:sz w:val="28"/>
          <w:szCs w:val="28"/>
        </w:rPr>
      </w:pPr>
      <w:r w:rsidRPr="007A6A6E">
        <w:rPr>
          <w:rFonts w:ascii="仿宋" w:eastAsia="仿宋" w:hAnsi="仿宋" w:hint="eastAsia"/>
          <w:sz w:val="28"/>
          <w:szCs w:val="28"/>
        </w:rPr>
        <w:t>建议本规范作为推荐性行业标准发布实施。</w:t>
      </w:r>
    </w:p>
    <w:p w14:paraId="7FA4BB2F" w14:textId="7FC5EC26" w:rsidR="00D73DFD" w:rsidRPr="000A2361" w:rsidRDefault="000A2361">
      <w:pPr>
        <w:pStyle w:val="1"/>
        <w:spacing w:line="360" w:lineRule="auto"/>
        <w:rPr>
          <w:rFonts w:ascii="黑体" w:eastAsia="黑体" w:hAnsi="黑体"/>
          <w:sz w:val="32"/>
          <w:szCs w:val="32"/>
        </w:rPr>
      </w:pPr>
      <w:bookmarkStart w:id="18" w:name="_Toc60992367"/>
      <w:r>
        <w:rPr>
          <w:rFonts w:ascii="黑体" w:eastAsia="黑体" w:hAnsi="黑体" w:hint="eastAsia"/>
          <w:sz w:val="32"/>
          <w:szCs w:val="32"/>
        </w:rPr>
        <w:t>八</w:t>
      </w:r>
      <w:r w:rsidR="00000000" w:rsidRPr="000A2361">
        <w:rPr>
          <w:rFonts w:ascii="黑体" w:eastAsia="黑体" w:hAnsi="黑体" w:hint="eastAsia"/>
          <w:sz w:val="32"/>
          <w:szCs w:val="32"/>
        </w:rPr>
        <w:t>、贯彻</w:t>
      </w:r>
      <w:r w:rsidR="00000000" w:rsidRPr="000A2361">
        <w:rPr>
          <w:rFonts w:ascii="黑体" w:eastAsia="黑体" w:hAnsi="黑体"/>
          <w:sz w:val="32"/>
          <w:szCs w:val="32"/>
        </w:rPr>
        <w:t>标准的措施建议</w:t>
      </w:r>
      <w:bookmarkEnd w:id="18"/>
    </w:p>
    <w:p w14:paraId="6DADF1BB" w14:textId="77777777" w:rsidR="00D73DFD" w:rsidRPr="007A6A6E" w:rsidRDefault="00000000" w:rsidP="007A6A6E">
      <w:pPr>
        <w:autoSpaceDE w:val="0"/>
        <w:autoSpaceDN w:val="0"/>
        <w:adjustRightInd w:val="0"/>
        <w:spacing w:line="360" w:lineRule="auto"/>
        <w:ind w:firstLineChars="200" w:firstLine="560"/>
        <w:rPr>
          <w:rFonts w:ascii="仿宋" w:eastAsia="仿宋" w:hAnsi="仿宋"/>
          <w:sz w:val="28"/>
          <w:szCs w:val="28"/>
        </w:rPr>
      </w:pPr>
      <w:r w:rsidRPr="007A6A6E">
        <w:rPr>
          <w:rFonts w:ascii="仿宋" w:eastAsia="仿宋" w:hAnsi="仿宋" w:hint="eastAsia"/>
          <w:sz w:val="28"/>
          <w:szCs w:val="28"/>
        </w:rPr>
        <w:t>本规范颁布实施后，编制组将根据主管部门的安排，积极做好标准的宣贯培训等工作。</w:t>
      </w:r>
    </w:p>
    <w:p w14:paraId="3BE3601D" w14:textId="249E1734" w:rsidR="000A2361" w:rsidRDefault="000A2361">
      <w:pPr>
        <w:pStyle w:val="1"/>
        <w:spacing w:line="360" w:lineRule="auto"/>
        <w:rPr>
          <w:rFonts w:ascii="黑体" w:eastAsia="黑体" w:hAnsi="黑体"/>
          <w:sz w:val="32"/>
          <w:szCs w:val="32"/>
        </w:rPr>
      </w:pPr>
      <w:bookmarkStart w:id="19" w:name="_Toc60992368"/>
      <w:r w:rsidRPr="000A2361">
        <w:rPr>
          <w:rFonts w:ascii="黑体" w:eastAsia="黑体" w:hAnsi="黑体"/>
          <w:sz w:val="32"/>
          <w:szCs w:val="32"/>
        </w:rPr>
        <w:t>九</w:t>
      </w:r>
      <w:r w:rsidRPr="000A2361">
        <w:rPr>
          <w:rFonts w:ascii="黑体" w:eastAsia="黑体" w:hAnsi="黑体"/>
          <w:sz w:val="32"/>
          <w:szCs w:val="32"/>
        </w:rPr>
        <w:t>、废止现行有关标准的建议</w:t>
      </w:r>
    </w:p>
    <w:p w14:paraId="3406DBF7" w14:textId="5F68CB60" w:rsidR="000A2361" w:rsidRPr="007A6A6E" w:rsidRDefault="000A2361" w:rsidP="007A6A6E">
      <w:pPr>
        <w:autoSpaceDE w:val="0"/>
        <w:autoSpaceDN w:val="0"/>
        <w:adjustRightInd w:val="0"/>
        <w:spacing w:line="360" w:lineRule="auto"/>
        <w:ind w:firstLineChars="200" w:firstLine="420"/>
        <w:rPr>
          <w:rFonts w:ascii="仿宋" w:eastAsia="仿宋" w:hAnsi="仿宋" w:hint="eastAsia"/>
          <w:sz w:val="28"/>
          <w:szCs w:val="28"/>
        </w:rPr>
      </w:pPr>
      <w:r>
        <w:rPr>
          <w:rFonts w:hint="eastAsia"/>
        </w:rPr>
        <w:t xml:space="preserve">  </w:t>
      </w:r>
      <w:r w:rsidRPr="007A6A6E">
        <w:rPr>
          <w:rFonts w:ascii="仿宋" w:eastAsia="仿宋" w:hAnsi="仿宋" w:hint="eastAsia"/>
          <w:sz w:val="28"/>
          <w:szCs w:val="28"/>
        </w:rPr>
        <w:t>无。</w:t>
      </w:r>
    </w:p>
    <w:p w14:paraId="451F9648" w14:textId="1EBFAADA" w:rsidR="00D73DFD" w:rsidRPr="000A2361" w:rsidRDefault="000A2361">
      <w:pPr>
        <w:pStyle w:val="1"/>
        <w:spacing w:line="360" w:lineRule="auto"/>
        <w:rPr>
          <w:rFonts w:ascii="黑体" w:eastAsia="黑体" w:hAnsi="黑体"/>
          <w:sz w:val="32"/>
          <w:szCs w:val="32"/>
        </w:rPr>
      </w:pPr>
      <w:r>
        <w:rPr>
          <w:rFonts w:ascii="黑体" w:eastAsia="黑体" w:hAnsi="黑体" w:hint="eastAsia"/>
          <w:sz w:val="32"/>
          <w:szCs w:val="32"/>
        </w:rPr>
        <w:lastRenderedPageBreak/>
        <w:t>十</w:t>
      </w:r>
      <w:r w:rsidR="00000000" w:rsidRPr="000A2361">
        <w:rPr>
          <w:rFonts w:ascii="黑体" w:eastAsia="黑体" w:hAnsi="黑体" w:hint="eastAsia"/>
          <w:sz w:val="32"/>
          <w:szCs w:val="32"/>
        </w:rPr>
        <w:t>、其他应予说明的事项</w:t>
      </w:r>
      <w:bookmarkEnd w:id="19"/>
    </w:p>
    <w:p w14:paraId="67D53207" w14:textId="77777777" w:rsidR="00D73DFD" w:rsidRPr="007A6A6E" w:rsidRDefault="00000000" w:rsidP="007A6A6E">
      <w:pPr>
        <w:autoSpaceDE w:val="0"/>
        <w:autoSpaceDN w:val="0"/>
        <w:adjustRightInd w:val="0"/>
        <w:spacing w:line="360" w:lineRule="auto"/>
        <w:ind w:firstLineChars="200" w:firstLine="560"/>
        <w:rPr>
          <w:rFonts w:ascii="仿宋" w:eastAsia="仿宋" w:hAnsi="仿宋"/>
          <w:sz w:val="28"/>
          <w:szCs w:val="28"/>
        </w:rPr>
      </w:pPr>
      <w:r w:rsidRPr="007A6A6E">
        <w:rPr>
          <w:rFonts w:ascii="仿宋" w:eastAsia="仿宋" w:hAnsi="仿宋" w:hint="eastAsia"/>
          <w:sz w:val="28"/>
          <w:szCs w:val="28"/>
        </w:rPr>
        <w:t>无。</w:t>
      </w:r>
    </w:p>
    <w:p w14:paraId="78ED29A1" w14:textId="77777777" w:rsidR="00D73DFD" w:rsidRDefault="00D73DFD">
      <w:pPr>
        <w:pStyle w:val="afc"/>
        <w:spacing w:line="360" w:lineRule="auto"/>
        <w:ind w:firstLine="480"/>
        <w:rPr>
          <w:rFonts w:ascii="仿宋" w:eastAsia="仿宋" w:hAnsi="仿宋"/>
          <w:sz w:val="24"/>
          <w:szCs w:val="30"/>
        </w:rPr>
      </w:pPr>
    </w:p>
    <w:sectPr w:rsidR="00D73DFD">
      <w:pgSz w:w="11906" w:h="16838"/>
      <w:pgMar w:top="1440" w:right="1800" w:bottom="1440" w:left="1800"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DE917" w14:textId="77777777" w:rsidR="006D45C4" w:rsidRDefault="006D45C4" w:rsidP="00B67790">
      <w:r>
        <w:separator/>
      </w:r>
    </w:p>
  </w:endnote>
  <w:endnote w:type="continuationSeparator" w:id="0">
    <w:p w14:paraId="54A9234D" w14:textId="77777777" w:rsidR="006D45C4" w:rsidRDefault="006D45C4" w:rsidP="00B6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0910C" w14:textId="77777777" w:rsidR="006D45C4" w:rsidRDefault="006D45C4" w:rsidP="00B67790">
      <w:r>
        <w:separator/>
      </w:r>
    </w:p>
  </w:footnote>
  <w:footnote w:type="continuationSeparator" w:id="0">
    <w:p w14:paraId="588A4F7D" w14:textId="77777777" w:rsidR="006D45C4" w:rsidRDefault="006D45C4" w:rsidP="00B67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FAC"/>
    <w:multiLevelType w:val="multilevel"/>
    <w:tmpl w:val="005E3FAC"/>
    <w:lvl w:ilvl="0">
      <w:start w:val="1"/>
      <w:numFmt w:val="decimal"/>
      <w:lvlText w:val="1.%1"/>
      <w:lvlJc w:val="left"/>
      <w:pPr>
        <w:ind w:left="360" w:hanging="360"/>
      </w:pPr>
      <w:rPr>
        <w:rFonts w:hint="eastAsia"/>
      </w:rPr>
    </w:lvl>
    <w:lvl w:ilvl="1">
      <w:start w:val="1"/>
      <w:numFmt w:val="decimal"/>
      <w:lvlText w:val="1.%2.1"/>
      <w:lvlJc w:val="left"/>
      <w:pPr>
        <w:ind w:left="720" w:hanging="720"/>
      </w:pPr>
      <w:rPr>
        <w:rFonts w:hint="eastAsia"/>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575D4468"/>
    <w:multiLevelType w:val="multilevel"/>
    <w:tmpl w:val="575D4468"/>
    <w:lvl w:ilvl="0">
      <w:start w:val="1"/>
      <w:numFmt w:val="decimal"/>
      <w:lvlText w:val="2.%1"/>
      <w:lvlJc w:val="left"/>
      <w:pPr>
        <w:ind w:left="420" w:hanging="420"/>
      </w:pPr>
      <w:rPr>
        <w:rFonts w:hint="eastAsia"/>
        <w:b/>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83915230">
    <w:abstractNumId w:val="1"/>
  </w:num>
  <w:num w:numId="2" w16cid:durableId="1577785698">
    <w:abstractNumId w:val="0"/>
  </w:num>
  <w:num w:numId="3" w16cid:durableId="584805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llMTMzMjE4NDkxNDlmOWY4MzQ2N2I1MGM4MTBkODMifQ=="/>
  </w:docVars>
  <w:rsids>
    <w:rsidRoot w:val="00DB7A22"/>
    <w:rsid w:val="000000DE"/>
    <w:rsid w:val="0000406E"/>
    <w:rsid w:val="00005626"/>
    <w:rsid w:val="00013EBE"/>
    <w:rsid w:val="00023059"/>
    <w:rsid w:val="000303D0"/>
    <w:rsid w:val="00030CFF"/>
    <w:rsid w:val="000363E8"/>
    <w:rsid w:val="0005606E"/>
    <w:rsid w:val="00061628"/>
    <w:rsid w:val="000656B6"/>
    <w:rsid w:val="00072DC0"/>
    <w:rsid w:val="00074278"/>
    <w:rsid w:val="00076CB4"/>
    <w:rsid w:val="00080498"/>
    <w:rsid w:val="00085456"/>
    <w:rsid w:val="000A2361"/>
    <w:rsid w:val="000A3D88"/>
    <w:rsid w:val="000A56E6"/>
    <w:rsid w:val="000A6547"/>
    <w:rsid w:val="000A76FE"/>
    <w:rsid w:val="000B44E3"/>
    <w:rsid w:val="000C18BF"/>
    <w:rsid w:val="000C421F"/>
    <w:rsid w:val="000C5CD1"/>
    <w:rsid w:val="000E07A8"/>
    <w:rsid w:val="000E2CAF"/>
    <w:rsid w:val="000F76F8"/>
    <w:rsid w:val="001032F6"/>
    <w:rsid w:val="00120E03"/>
    <w:rsid w:val="00130B7C"/>
    <w:rsid w:val="00131BFA"/>
    <w:rsid w:val="00141FCC"/>
    <w:rsid w:val="00145EAD"/>
    <w:rsid w:val="0015283E"/>
    <w:rsid w:val="00176DEF"/>
    <w:rsid w:val="00186BCF"/>
    <w:rsid w:val="00187EA0"/>
    <w:rsid w:val="00191392"/>
    <w:rsid w:val="00192F57"/>
    <w:rsid w:val="001934B0"/>
    <w:rsid w:val="0019721D"/>
    <w:rsid w:val="001A28C3"/>
    <w:rsid w:val="001A58F6"/>
    <w:rsid w:val="001A6BF4"/>
    <w:rsid w:val="001B1E2A"/>
    <w:rsid w:val="001B27C7"/>
    <w:rsid w:val="001C6987"/>
    <w:rsid w:val="001D2A7C"/>
    <w:rsid w:val="001D71A8"/>
    <w:rsid w:val="001E1328"/>
    <w:rsid w:val="001E4E87"/>
    <w:rsid w:val="001E71DA"/>
    <w:rsid w:val="002064B7"/>
    <w:rsid w:val="00211656"/>
    <w:rsid w:val="002135F4"/>
    <w:rsid w:val="002147A4"/>
    <w:rsid w:val="00233C4A"/>
    <w:rsid w:val="002343F5"/>
    <w:rsid w:val="0023605D"/>
    <w:rsid w:val="00242B7C"/>
    <w:rsid w:val="002434C8"/>
    <w:rsid w:val="00250765"/>
    <w:rsid w:val="00252CB5"/>
    <w:rsid w:val="0027061E"/>
    <w:rsid w:val="00276972"/>
    <w:rsid w:val="0028610D"/>
    <w:rsid w:val="0029230D"/>
    <w:rsid w:val="00293BB7"/>
    <w:rsid w:val="002A3448"/>
    <w:rsid w:val="002B2A9A"/>
    <w:rsid w:val="002D153E"/>
    <w:rsid w:val="002E7423"/>
    <w:rsid w:val="002F6EB5"/>
    <w:rsid w:val="003039EB"/>
    <w:rsid w:val="00304527"/>
    <w:rsid w:val="00306972"/>
    <w:rsid w:val="003117C5"/>
    <w:rsid w:val="00317A03"/>
    <w:rsid w:val="00317F2D"/>
    <w:rsid w:val="003308F0"/>
    <w:rsid w:val="00336743"/>
    <w:rsid w:val="00343BDB"/>
    <w:rsid w:val="00355F68"/>
    <w:rsid w:val="00376095"/>
    <w:rsid w:val="003937C5"/>
    <w:rsid w:val="003A4561"/>
    <w:rsid w:val="003A68BF"/>
    <w:rsid w:val="003B1476"/>
    <w:rsid w:val="003C0263"/>
    <w:rsid w:val="003C262B"/>
    <w:rsid w:val="003C6621"/>
    <w:rsid w:val="003D7259"/>
    <w:rsid w:val="003E0439"/>
    <w:rsid w:val="003E0B2F"/>
    <w:rsid w:val="003E3380"/>
    <w:rsid w:val="003E796C"/>
    <w:rsid w:val="003F0F07"/>
    <w:rsid w:val="00400B37"/>
    <w:rsid w:val="004022CF"/>
    <w:rsid w:val="00414F60"/>
    <w:rsid w:val="00426A17"/>
    <w:rsid w:val="00427FB8"/>
    <w:rsid w:val="00443507"/>
    <w:rsid w:val="0044783B"/>
    <w:rsid w:val="004516E5"/>
    <w:rsid w:val="00461315"/>
    <w:rsid w:val="00462FED"/>
    <w:rsid w:val="00467D41"/>
    <w:rsid w:val="004726D1"/>
    <w:rsid w:val="0048564B"/>
    <w:rsid w:val="004A4CD1"/>
    <w:rsid w:val="004A5634"/>
    <w:rsid w:val="004A5F2B"/>
    <w:rsid w:val="004B41C8"/>
    <w:rsid w:val="004C0670"/>
    <w:rsid w:val="004D3675"/>
    <w:rsid w:val="004D53A3"/>
    <w:rsid w:val="004D7FC7"/>
    <w:rsid w:val="004E1B81"/>
    <w:rsid w:val="004E3E6F"/>
    <w:rsid w:val="004E7258"/>
    <w:rsid w:val="004F1B91"/>
    <w:rsid w:val="004F20B7"/>
    <w:rsid w:val="00500E33"/>
    <w:rsid w:val="00504EC3"/>
    <w:rsid w:val="00505C15"/>
    <w:rsid w:val="00516B74"/>
    <w:rsid w:val="00531BFF"/>
    <w:rsid w:val="00544ECD"/>
    <w:rsid w:val="005517E7"/>
    <w:rsid w:val="00556E7B"/>
    <w:rsid w:val="00557D9F"/>
    <w:rsid w:val="0056154E"/>
    <w:rsid w:val="0056611D"/>
    <w:rsid w:val="00576A16"/>
    <w:rsid w:val="00593AB2"/>
    <w:rsid w:val="00597845"/>
    <w:rsid w:val="005A06AE"/>
    <w:rsid w:val="005A520A"/>
    <w:rsid w:val="005A609E"/>
    <w:rsid w:val="005C6617"/>
    <w:rsid w:val="005D316D"/>
    <w:rsid w:val="005D4F41"/>
    <w:rsid w:val="005D70BE"/>
    <w:rsid w:val="005F214A"/>
    <w:rsid w:val="00606BC4"/>
    <w:rsid w:val="00606DCD"/>
    <w:rsid w:val="00611413"/>
    <w:rsid w:val="00611FD3"/>
    <w:rsid w:val="00632FB8"/>
    <w:rsid w:val="00646659"/>
    <w:rsid w:val="00652120"/>
    <w:rsid w:val="00653AD6"/>
    <w:rsid w:val="00656B79"/>
    <w:rsid w:val="00663CA5"/>
    <w:rsid w:val="00666888"/>
    <w:rsid w:val="0066717D"/>
    <w:rsid w:val="00676CF2"/>
    <w:rsid w:val="00682CB3"/>
    <w:rsid w:val="006A0B19"/>
    <w:rsid w:val="006A3817"/>
    <w:rsid w:val="006A6107"/>
    <w:rsid w:val="006D45C4"/>
    <w:rsid w:val="006D5F83"/>
    <w:rsid w:val="006E12A4"/>
    <w:rsid w:val="006E3A70"/>
    <w:rsid w:val="006E4678"/>
    <w:rsid w:val="00707706"/>
    <w:rsid w:val="007205B4"/>
    <w:rsid w:val="00724309"/>
    <w:rsid w:val="00725B7F"/>
    <w:rsid w:val="00743914"/>
    <w:rsid w:val="007479AF"/>
    <w:rsid w:val="00750147"/>
    <w:rsid w:val="0077426E"/>
    <w:rsid w:val="0077605C"/>
    <w:rsid w:val="0078057B"/>
    <w:rsid w:val="00782A30"/>
    <w:rsid w:val="007871DE"/>
    <w:rsid w:val="007A214E"/>
    <w:rsid w:val="007A2C74"/>
    <w:rsid w:val="007A6A6E"/>
    <w:rsid w:val="007A6CB7"/>
    <w:rsid w:val="007B6875"/>
    <w:rsid w:val="007C2B15"/>
    <w:rsid w:val="007D4E85"/>
    <w:rsid w:val="007E1D0B"/>
    <w:rsid w:val="007E2187"/>
    <w:rsid w:val="007F1064"/>
    <w:rsid w:val="007F3156"/>
    <w:rsid w:val="00800F5C"/>
    <w:rsid w:val="00804C36"/>
    <w:rsid w:val="008056C2"/>
    <w:rsid w:val="0081660D"/>
    <w:rsid w:val="0082221D"/>
    <w:rsid w:val="008240D2"/>
    <w:rsid w:val="00824EC9"/>
    <w:rsid w:val="008274C1"/>
    <w:rsid w:val="00834B5D"/>
    <w:rsid w:val="00835D1B"/>
    <w:rsid w:val="0084438F"/>
    <w:rsid w:val="00845E36"/>
    <w:rsid w:val="008473CF"/>
    <w:rsid w:val="00853371"/>
    <w:rsid w:val="00855144"/>
    <w:rsid w:val="00856A0C"/>
    <w:rsid w:val="00866BF6"/>
    <w:rsid w:val="008711C9"/>
    <w:rsid w:val="0087333B"/>
    <w:rsid w:val="008805B5"/>
    <w:rsid w:val="00895A08"/>
    <w:rsid w:val="008A4CED"/>
    <w:rsid w:val="008A78F6"/>
    <w:rsid w:val="008C2221"/>
    <w:rsid w:val="008F2006"/>
    <w:rsid w:val="008F51B5"/>
    <w:rsid w:val="008F550F"/>
    <w:rsid w:val="00906D67"/>
    <w:rsid w:val="00907D17"/>
    <w:rsid w:val="00915998"/>
    <w:rsid w:val="00930143"/>
    <w:rsid w:val="00931BF9"/>
    <w:rsid w:val="00942AA8"/>
    <w:rsid w:val="00957DF7"/>
    <w:rsid w:val="00964F9C"/>
    <w:rsid w:val="00965939"/>
    <w:rsid w:val="009700B0"/>
    <w:rsid w:val="00974FB4"/>
    <w:rsid w:val="0098342E"/>
    <w:rsid w:val="009872FB"/>
    <w:rsid w:val="009B1740"/>
    <w:rsid w:val="009B4D3D"/>
    <w:rsid w:val="009C57D7"/>
    <w:rsid w:val="009C6979"/>
    <w:rsid w:val="009E098F"/>
    <w:rsid w:val="009E7C9E"/>
    <w:rsid w:val="009F2F7E"/>
    <w:rsid w:val="00A00E46"/>
    <w:rsid w:val="00A01BA9"/>
    <w:rsid w:val="00A04CC3"/>
    <w:rsid w:val="00A128AE"/>
    <w:rsid w:val="00A13CC3"/>
    <w:rsid w:val="00A1532F"/>
    <w:rsid w:val="00A21E9C"/>
    <w:rsid w:val="00A24281"/>
    <w:rsid w:val="00A37901"/>
    <w:rsid w:val="00A504BA"/>
    <w:rsid w:val="00A56B5A"/>
    <w:rsid w:val="00A633A3"/>
    <w:rsid w:val="00A96085"/>
    <w:rsid w:val="00AA5826"/>
    <w:rsid w:val="00AA63A9"/>
    <w:rsid w:val="00AB581C"/>
    <w:rsid w:val="00AB6C3F"/>
    <w:rsid w:val="00AC1662"/>
    <w:rsid w:val="00AC19D3"/>
    <w:rsid w:val="00AC2A75"/>
    <w:rsid w:val="00AC4459"/>
    <w:rsid w:val="00AC74D0"/>
    <w:rsid w:val="00AF49D2"/>
    <w:rsid w:val="00B05DA2"/>
    <w:rsid w:val="00B062C7"/>
    <w:rsid w:val="00B200F2"/>
    <w:rsid w:val="00B24BC2"/>
    <w:rsid w:val="00B33A76"/>
    <w:rsid w:val="00B444BC"/>
    <w:rsid w:val="00B457AB"/>
    <w:rsid w:val="00B4691E"/>
    <w:rsid w:val="00B56801"/>
    <w:rsid w:val="00B56F32"/>
    <w:rsid w:val="00B672B6"/>
    <w:rsid w:val="00B67790"/>
    <w:rsid w:val="00B74334"/>
    <w:rsid w:val="00B74CF5"/>
    <w:rsid w:val="00B902ED"/>
    <w:rsid w:val="00BB0E5C"/>
    <w:rsid w:val="00BC1D16"/>
    <w:rsid w:val="00BC6066"/>
    <w:rsid w:val="00BD3EE5"/>
    <w:rsid w:val="00BE4C93"/>
    <w:rsid w:val="00BF689D"/>
    <w:rsid w:val="00C05399"/>
    <w:rsid w:val="00C1150C"/>
    <w:rsid w:val="00C135AF"/>
    <w:rsid w:val="00C149AE"/>
    <w:rsid w:val="00C20844"/>
    <w:rsid w:val="00C22CF2"/>
    <w:rsid w:val="00C2574D"/>
    <w:rsid w:val="00C3206D"/>
    <w:rsid w:val="00C36F2A"/>
    <w:rsid w:val="00C40976"/>
    <w:rsid w:val="00C40B23"/>
    <w:rsid w:val="00C54137"/>
    <w:rsid w:val="00C54C70"/>
    <w:rsid w:val="00C56DA6"/>
    <w:rsid w:val="00C6288F"/>
    <w:rsid w:val="00C927DF"/>
    <w:rsid w:val="00C9459C"/>
    <w:rsid w:val="00C96A6D"/>
    <w:rsid w:val="00CB288A"/>
    <w:rsid w:val="00CB734B"/>
    <w:rsid w:val="00CC14D8"/>
    <w:rsid w:val="00CD2E32"/>
    <w:rsid w:val="00CD4945"/>
    <w:rsid w:val="00CD4F18"/>
    <w:rsid w:val="00CE16E0"/>
    <w:rsid w:val="00CF4284"/>
    <w:rsid w:val="00CF5E64"/>
    <w:rsid w:val="00CF720F"/>
    <w:rsid w:val="00D16464"/>
    <w:rsid w:val="00D2256B"/>
    <w:rsid w:val="00D2447B"/>
    <w:rsid w:val="00D31BF1"/>
    <w:rsid w:val="00D33235"/>
    <w:rsid w:val="00D436ED"/>
    <w:rsid w:val="00D45B88"/>
    <w:rsid w:val="00D536CD"/>
    <w:rsid w:val="00D6261F"/>
    <w:rsid w:val="00D72110"/>
    <w:rsid w:val="00D73DFD"/>
    <w:rsid w:val="00D7586B"/>
    <w:rsid w:val="00D82A72"/>
    <w:rsid w:val="00D82AEF"/>
    <w:rsid w:val="00D8441B"/>
    <w:rsid w:val="00D84A21"/>
    <w:rsid w:val="00D87329"/>
    <w:rsid w:val="00D97657"/>
    <w:rsid w:val="00DA0367"/>
    <w:rsid w:val="00DA2D9C"/>
    <w:rsid w:val="00DA34EE"/>
    <w:rsid w:val="00DB21F4"/>
    <w:rsid w:val="00DB6811"/>
    <w:rsid w:val="00DB7A22"/>
    <w:rsid w:val="00DC53AE"/>
    <w:rsid w:val="00DC62B5"/>
    <w:rsid w:val="00DD03E4"/>
    <w:rsid w:val="00DD29D3"/>
    <w:rsid w:val="00DD39D7"/>
    <w:rsid w:val="00DF4389"/>
    <w:rsid w:val="00DF60EC"/>
    <w:rsid w:val="00E00074"/>
    <w:rsid w:val="00E004ED"/>
    <w:rsid w:val="00E116BB"/>
    <w:rsid w:val="00E2351C"/>
    <w:rsid w:val="00E3464C"/>
    <w:rsid w:val="00E36412"/>
    <w:rsid w:val="00E4008E"/>
    <w:rsid w:val="00E45DB4"/>
    <w:rsid w:val="00E51E67"/>
    <w:rsid w:val="00E531E9"/>
    <w:rsid w:val="00E570D8"/>
    <w:rsid w:val="00E670F8"/>
    <w:rsid w:val="00E7089B"/>
    <w:rsid w:val="00E7203B"/>
    <w:rsid w:val="00E7311C"/>
    <w:rsid w:val="00E731C1"/>
    <w:rsid w:val="00E737CA"/>
    <w:rsid w:val="00E80301"/>
    <w:rsid w:val="00E84541"/>
    <w:rsid w:val="00E87CF1"/>
    <w:rsid w:val="00E919FD"/>
    <w:rsid w:val="00E93440"/>
    <w:rsid w:val="00E96DDC"/>
    <w:rsid w:val="00E97D48"/>
    <w:rsid w:val="00EA2606"/>
    <w:rsid w:val="00EB0465"/>
    <w:rsid w:val="00EB385A"/>
    <w:rsid w:val="00EC274B"/>
    <w:rsid w:val="00EC6FFB"/>
    <w:rsid w:val="00EC7C30"/>
    <w:rsid w:val="00EE1375"/>
    <w:rsid w:val="00EE20A3"/>
    <w:rsid w:val="00EE4546"/>
    <w:rsid w:val="00EF4F8A"/>
    <w:rsid w:val="00EF5FF3"/>
    <w:rsid w:val="00EF60F0"/>
    <w:rsid w:val="00F00F64"/>
    <w:rsid w:val="00F10D7F"/>
    <w:rsid w:val="00F140B8"/>
    <w:rsid w:val="00F214D4"/>
    <w:rsid w:val="00F2339E"/>
    <w:rsid w:val="00F33CD3"/>
    <w:rsid w:val="00F33E48"/>
    <w:rsid w:val="00F34F92"/>
    <w:rsid w:val="00F4016E"/>
    <w:rsid w:val="00F40F66"/>
    <w:rsid w:val="00F429EC"/>
    <w:rsid w:val="00F473C1"/>
    <w:rsid w:val="00F609F2"/>
    <w:rsid w:val="00F63E50"/>
    <w:rsid w:val="00F676A9"/>
    <w:rsid w:val="00F70943"/>
    <w:rsid w:val="00F71EA9"/>
    <w:rsid w:val="00F81933"/>
    <w:rsid w:val="00F91074"/>
    <w:rsid w:val="00F94421"/>
    <w:rsid w:val="00F9707F"/>
    <w:rsid w:val="00FB4245"/>
    <w:rsid w:val="00FB4FF8"/>
    <w:rsid w:val="00FB5214"/>
    <w:rsid w:val="00FC6114"/>
    <w:rsid w:val="00FE2786"/>
    <w:rsid w:val="00FE3DEE"/>
    <w:rsid w:val="041B2752"/>
    <w:rsid w:val="079E0E50"/>
    <w:rsid w:val="0A562B6A"/>
    <w:rsid w:val="0B1A19E0"/>
    <w:rsid w:val="0C614E62"/>
    <w:rsid w:val="20BA3950"/>
    <w:rsid w:val="25856198"/>
    <w:rsid w:val="2AA21BC7"/>
    <w:rsid w:val="318723EC"/>
    <w:rsid w:val="39076878"/>
    <w:rsid w:val="39C201A8"/>
    <w:rsid w:val="4A330F7F"/>
    <w:rsid w:val="54103981"/>
    <w:rsid w:val="554A04B0"/>
    <w:rsid w:val="55B72842"/>
    <w:rsid w:val="57C809D2"/>
    <w:rsid w:val="58E705B1"/>
    <w:rsid w:val="6DA3674C"/>
    <w:rsid w:val="79877BAC"/>
    <w:rsid w:val="7EE9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EBC0"/>
  <w15:docId w15:val="{3A80948E-D76F-4569-9BAD-0A2B284A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kern w:val="2"/>
      <w:sz w:val="21"/>
      <w:szCs w:val="22"/>
    </w:rPr>
  </w:style>
  <w:style w:type="paragraph" w:styleId="1">
    <w:name w:val="heading 1"/>
    <w:basedOn w:val="a5"/>
    <w:next w:val="a5"/>
    <w:link w:val="10"/>
    <w:uiPriority w:val="9"/>
    <w:qFormat/>
    <w:pPr>
      <w:keepNext/>
      <w:keepLines/>
      <w:spacing w:before="340" w:after="330" w:line="578" w:lineRule="auto"/>
      <w:outlineLvl w:val="0"/>
    </w:pPr>
    <w:rPr>
      <w:b/>
      <w:bCs/>
      <w:kern w:val="44"/>
      <w:sz w:val="44"/>
      <w:szCs w:val="44"/>
    </w:rPr>
  </w:style>
  <w:style w:type="paragraph" w:styleId="2">
    <w:name w:val="heading 2"/>
    <w:basedOn w:val="a5"/>
    <w:next w:val="a5"/>
    <w:link w:val="20"/>
    <w:uiPriority w:val="9"/>
    <w:qFormat/>
    <w:pPr>
      <w:keepNext/>
      <w:keepLines/>
      <w:spacing w:before="260" w:after="260" w:line="415" w:lineRule="auto"/>
      <w:outlineLvl w:val="1"/>
    </w:pPr>
    <w:rPr>
      <w:rFonts w:ascii="Calibri Light" w:eastAsia="仿宋" w:hAnsi="Calibri Light"/>
      <w:b/>
      <w:bCs/>
      <w:color w:val="5B9BD5"/>
      <w:sz w:val="32"/>
      <w:szCs w:val="32"/>
    </w:rPr>
  </w:style>
  <w:style w:type="paragraph" w:styleId="3">
    <w:name w:val="heading 3"/>
    <w:basedOn w:val="a5"/>
    <w:next w:val="a5"/>
    <w:link w:val="30"/>
    <w:uiPriority w:val="9"/>
    <w:qFormat/>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TOC7">
    <w:name w:val="toc 7"/>
    <w:basedOn w:val="a5"/>
    <w:next w:val="a5"/>
    <w:uiPriority w:val="39"/>
    <w:unhideWhenUsed/>
    <w:qFormat/>
    <w:pPr>
      <w:ind w:left="1260"/>
      <w:jc w:val="left"/>
    </w:pPr>
    <w:rPr>
      <w:rFonts w:asciiTheme="minorHAnsi" w:eastAsiaTheme="minorHAnsi"/>
      <w:sz w:val="18"/>
      <w:szCs w:val="18"/>
    </w:rPr>
  </w:style>
  <w:style w:type="paragraph" w:styleId="a9">
    <w:name w:val="annotation text"/>
    <w:basedOn w:val="a5"/>
    <w:link w:val="aa"/>
    <w:uiPriority w:val="99"/>
    <w:unhideWhenUsed/>
    <w:qFormat/>
    <w:pPr>
      <w:jc w:val="left"/>
    </w:pPr>
  </w:style>
  <w:style w:type="paragraph" w:styleId="TOC5">
    <w:name w:val="toc 5"/>
    <w:basedOn w:val="a5"/>
    <w:next w:val="a5"/>
    <w:uiPriority w:val="39"/>
    <w:unhideWhenUsed/>
    <w:qFormat/>
    <w:pPr>
      <w:ind w:left="840"/>
      <w:jc w:val="left"/>
    </w:pPr>
    <w:rPr>
      <w:rFonts w:asciiTheme="minorHAnsi" w:eastAsiaTheme="minorHAnsi"/>
      <w:sz w:val="18"/>
      <w:szCs w:val="18"/>
    </w:rPr>
  </w:style>
  <w:style w:type="paragraph" w:styleId="TOC3">
    <w:name w:val="toc 3"/>
    <w:basedOn w:val="a5"/>
    <w:next w:val="a5"/>
    <w:uiPriority w:val="39"/>
    <w:unhideWhenUsed/>
    <w:qFormat/>
    <w:pPr>
      <w:ind w:left="420"/>
      <w:jc w:val="left"/>
    </w:pPr>
    <w:rPr>
      <w:rFonts w:asciiTheme="minorHAnsi" w:eastAsiaTheme="minorHAnsi"/>
      <w:i/>
      <w:iCs/>
      <w:sz w:val="20"/>
      <w:szCs w:val="20"/>
    </w:rPr>
  </w:style>
  <w:style w:type="paragraph" w:styleId="TOC8">
    <w:name w:val="toc 8"/>
    <w:basedOn w:val="a5"/>
    <w:next w:val="a5"/>
    <w:uiPriority w:val="39"/>
    <w:unhideWhenUsed/>
    <w:qFormat/>
    <w:pPr>
      <w:ind w:left="1470"/>
      <w:jc w:val="left"/>
    </w:pPr>
    <w:rPr>
      <w:rFonts w:asciiTheme="minorHAnsi" w:eastAsiaTheme="minorHAnsi"/>
      <w:sz w:val="18"/>
      <w:szCs w:val="18"/>
    </w:rPr>
  </w:style>
  <w:style w:type="paragraph" w:styleId="ab">
    <w:name w:val="Date"/>
    <w:basedOn w:val="a5"/>
    <w:next w:val="a5"/>
    <w:link w:val="ac"/>
    <w:uiPriority w:val="99"/>
    <w:unhideWhenUsed/>
    <w:qFormat/>
    <w:pPr>
      <w:ind w:leftChars="2500" w:left="100"/>
    </w:pPr>
  </w:style>
  <w:style w:type="paragraph" w:styleId="ad">
    <w:name w:val="Balloon Text"/>
    <w:basedOn w:val="a5"/>
    <w:link w:val="ae"/>
    <w:uiPriority w:val="99"/>
    <w:unhideWhenUsed/>
    <w:qFormat/>
    <w:rPr>
      <w:sz w:val="18"/>
      <w:szCs w:val="18"/>
    </w:rPr>
  </w:style>
  <w:style w:type="paragraph" w:styleId="af">
    <w:name w:val="footer"/>
    <w:basedOn w:val="a5"/>
    <w:link w:val="af0"/>
    <w:uiPriority w:val="99"/>
    <w:unhideWhenUsed/>
    <w:qFormat/>
    <w:pPr>
      <w:tabs>
        <w:tab w:val="center" w:pos="4153"/>
        <w:tab w:val="right" w:pos="8306"/>
      </w:tabs>
      <w:snapToGrid w:val="0"/>
      <w:jc w:val="left"/>
    </w:pPr>
    <w:rPr>
      <w:sz w:val="18"/>
      <w:szCs w:val="18"/>
    </w:rPr>
  </w:style>
  <w:style w:type="paragraph" w:styleId="af1">
    <w:name w:val="header"/>
    <w:basedOn w:val="a5"/>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5"/>
    <w:next w:val="a5"/>
    <w:uiPriority w:val="39"/>
    <w:unhideWhenUsed/>
    <w:qFormat/>
    <w:pPr>
      <w:tabs>
        <w:tab w:val="right" w:leader="dot" w:pos="8296"/>
      </w:tabs>
      <w:spacing w:before="120" w:after="120"/>
      <w:jc w:val="center"/>
    </w:pPr>
    <w:rPr>
      <w:rFonts w:ascii="黑体" w:eastAsia="黑体" w:hAnsi="黑体"/>
      <w:b/>
      <w:bCs/>
      <w:caps/>
      <w:sz w:val="28"/>
      <w:szCs w:val="28"/>
    </w:rPr>
  </w:style>
  <w:style w:type="paragraph" w:styleId="TOC4">
    <w:name w:val="toc 4"/>
    <w:basedOn w:val="a5"/>
    <w:next w:val="a5"/>
    <w:uiPriority w:val="39"/>
    <w:unhideWhenUsed/>
    <w:qFormat/>
    <w:pPr>
      <w:ind w:left="630"/>
      <w:jc w:val="left"/>
    </w:pPr>
    <w:rPr>
      <w:rFonts w:asciiTheme="minorHAnsi" w:eastAsiaTheme="minorHAnsi"/>
      <w:sz w:val="18"/>
      <w:szCs w:val="18"/>
    </w:rPr>
  </w:style>
  <w:style w:type="paragraph" w:styleId="TOC6">
    <w:name w:val="toc 6"/>
    <w:basedOn w:val="a5"/>
    <w:next w:val="a5"/>
    <w:uiPriority w:val="39"/>
    <w:unhideWhenUsed/>
    <w:qFormat/>
    <w:pPr>
      <w:ind w:left="1050"/>
      <w:jc w:val="left"/>
    </w:pPr>
    <w:rPr>
      <w:rFonts w:asciiTheme="minorHAnsi" w:eastAsiaTheme="minorHAnsi"/>
      <w:sz w:val="18"/>
      <w:szCs w:val="18"/>
    </w:rPr>
  </w:style>
  <w:style w:type="paragraph" w:styleId="TOC2">
    <w:name w:val="toc 2"/>
    <w:basedOn w:val="a5"/>
    <w:next w:val="a5"/>
    <w:uiPriority w:val="39"/>
    <w:unhideWhenUsed/>
    <w:qFormat/>
    <w:pPr>
      <w:ind w:left="210"/>
      <w:jc w:val="left"/>
    </w:pPr>
    <w:rPr>
      <w:rFonts w:asciiTheme="minorHAnsi" w:eastAsiaTheme="minorHAnsi"/>
      <w:smallCaps/>
      <w:sz w:val="20"/>
      <w:szCs w:val="20"/>
    </w:rPr>
  </w:style>
  <w:style w:type="paragraph" w:styleId="TOC9">
    <w:name w:val="toc 9"/>
    <w:basedOn w:val="a5"/>
    <w:next w:val="a5"/>
    <w:uiPriority w:val="39"/>
    <w:unhideWhenUsed/>
    <w:qFormat/>
    <w:pPr>
      <w:ind w:left="1680"/>
      <w:jc w:val="left"/>
    </w:pPr>
    <w:rPr>
      <w:rFonts w:asciiTheme="minorHAnsi" w:eastAsiaTheme="minorHAnsi"/>
      <w:sz w:val="18"/>
      <w:szCs w:val="18"/>
    </w:rPr>
  </w:style>
  <w:style w:type="paragraph" w:styleId="af3">
    <w:name w:val="Title"/>
    <w:basedOn w:val="a5"/>
    <w:next w:val="a5"/>
    <w:link w:val="af4"/>
    <w:uiPriority w:val="10"/>
    <w:qFormat/>
    <w:pPr>
      <w:spacing w:before="240" w:after="60"/>
      <w:jc w:val="center"/>
      <w:outlineLvl w:val="0"/>
    </w:pPr>
    <w:rPr>
      <w:rFonts w:ascii="Calibri Light" w:hAnsi="Calibri Light"/>
      <w:b/>
      <w:bCs/>
      <w:sz w:val="32"/>
      <w:szCs w:val="32"/>
    </w:rPr>
  </w:style>
  <w:style w:type="paragraph" w:styleId="af5">
    <w:name w:val="annotation subject"/>
    <w:basedOn w:val="a9"/>
    <w:next w:val="a9"/>
    <w:link w:val="af6"/>
    <w:uiPriority w:val="99"/>
    <w:unhideWhenUsed/>
    <w:qFormat/>
    <w:rPr>
      <w:b/>
      <w:bCs/>
    </w:rPr>
  </w:style>
  <w:style w:type="table" w:styleId="af7">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uiPriority w:val="99"/>
    <w:unhideWhenUsed/>
    <w:qFormat/>
    <w:rPr>
      <w:color w:val="136EC2"/>
      <w:u w:val="single"/>
    </w:rPr>
  </w:style>
  <w:style w:type="character" w:styleId="af9">
    <w:name w:val="annotation reference"/>
    <w:uiPriority w:val="99"/>
    <w:unhideWhenUsed/>
    <w:qFormat/>
    <w:rPr>
      <w:sz w:val="21"/>
      <w:szCs w:val="21"/>
    </w:rPr>
  </w:style>
  <w:style w:type="character" w:customStyle="1" w:styleId="Char">
    <w:name w:val="段 Char"/>
    <w:link w:val="afa"/>
    <w:qFormat/>
    <w:rPr>
      <w:rFonts w:ascii="宋体" w:eastAsia="宋体" w:hAnsi="Times New Roman" w:cs="Times New Roman"/>
      <w:kern w:val="0"/>
      <w:szCs w:val="20"/>
    </w:rPr>
  </w:style>
  <w:style w:type="paragraph" w:customStyle="1" w:styleId="afa">
    <w:name w:val="段"/>
    <w:link w:val="Char"/>
    <w:qFormat/>
    <w:pPr>
      <w:autoSpaceDE w:val="0"/>
      <w:autoSpaceDN w:val="0"/>
      <w:ind w:firstLineChars="200" w:firstLine="200"/>
      <w:jc w:val="both"/>
    </w:pPr>
    <w:rPr>
      <w:rFonts w:ascii="宋体" w:hAnsi="Times New Roman"/>
      <w:sz w:val="21"/>
    </w:rPr>
  </w:style>
  <w:style w:type="character" w:customStyle="1" w:styleId="aa">
    <w:name w:val="批注文字 字符"/>
    <w:basedOn w:val="a6"/>
    <w:link w:val="a9"/>
    <w:uiPriority w:val="99"/>
    <w:semiHidden/>
    <w:qFormat/>
  </w:style>
  <w:style w:type="character" w:customStyle="1" w:styleId="20">
    <w:name w:val="标题 2 字符"/>
    <w:link w:val="2"/>
    <w:uiPriority w:val="9"/>
    <w:qFormat/>
    <w:rPr>
      <w:rFonts w:ascii="Calibri Light" w:eastAsia="仿宋" w:hAnsi="Calibri Light" w:cs="Times New Roman"/>
      <w:b/>
      <w:bCs/>
      <w:color w:val="5B9BD5"/>
      <w:sz w:val="32"/>
      <w:szCs w:val="32"/>
    </w:rPr>
  </w:style>
  <w:style w:type="character" w:customStyle="1" w:styleId="title10">
    <w:name w:val="title10"/>
    <w:basedOn w:val="a6"/>
    <w:qFormat/>
  </w:style>
  <w:style w:type="character" w:customStyle="1" w:styleId="af6">
    <w:name w:val="批注主题 字符"/>
    <w:link w:val="af5"/>
    <w:uiPriority w:val="99"/>
    <w:semiHidden/>
    <w:qFormat/>
    <w:rPr>
      <w:b/>
      <w:bCs/>
    </w:rPr>
  </w:style>
  <w:style w:type="character" w:customStyle="1" w:styleId="af0">
    <w:name w:val="页脚 字符"/>
    <w:link w:val="af"/>
    <w:uiPriority w:val="99"/>
    <w:qFormat/>
    <w:rPr>
      <w:sz w:val="18"/>
      <w:szCs w:val="18"/>
    </w:rPr>
  </w:style>
  <w:style w:type="character" w:customStyle="1" w:styleId="ae">
    <w:name w:val="批注框文本 字符"/>
    <w:link w:val="ad"/>
    <w:uiPriority w:val="99"/>
    <w:semiHidden/>
    <w:qFormat/>
    <w:rPr>
      <w:sz w:val="18"/>
      <w:szCs w:val="18"/>
    </w:rPr>
  </w:style>
  <w:style w:type="character" w:customStyle="1" w:styleId="af2">
    <w:name w:val="页眉 字符"/>
    <w:link w:val="af1"/>
    <w:uiPriority w:val="99"/>
    <w:qFormat/>
    <w:rPr>
      <w:sz w:val="18"/>
      <w:szCs w:val="18"/>
    </w:rPr>
  </w:style>
  <w:style w:type="character" w:customStyle="1" w:styleId="30">
    <w:name w:val="标题 3 字符"/>
    <w:link w:val="3"/>
    <w:uiPriority w:val="9"/>
    <w:semiHidden/>
    <w:qFormat/>
    <w:rPr>
      <w:b/>
      <w:bCs/>
      <w:sz w:val="32"/>
      <w:szCs w:val="32"/>
    </w:rPr>
  </w:style>
  <w:style w:type="character" w:customStyle="1" w:styleId="af4">
    <w:name w:val="标题 字符"/>
    <w:link w:val="af3"/>
    <w:uiPriority w:val="10"/>
    <w:qFormat/>
    <w:rPr>
      <w:rFonts w:ascii="Calibri Light" w:eastAsia="宋体" w:hAnsi="Calibri Light" w:cs="Times New Roman"/>
      <w:b/>
      <w:bCs/>
      <w:sz w:val="32"/>
      <w:szCs w:val="32"/>
    </w:rPr>
  </w:style>
  <w:style w:type="character" w:customStyle="1" w:styleId="10">
    <w:name w:val="标题 1 字符"/>
    <w:link w:val="1"/>
    <w:uiPriority w:val="9"/>
    <w:qFormat/>
    <w:rPr>
      <w:b/>
      <w:bCs/>
      <w:kern w:val="44"/>
      <w:sz w:val="44"/>
      <w:szCs w:val="44"/>
    </w:rPr>
  </w:style>
  <w:style w:type="character" w:customStyle="1" w:styleId="afb">
    <w:name w:val="列出段落 字符"/>
    <w:link w:val="afc"/>
    <w:qFormat/>
    <w:locked/>
  </w:style>
  <w:style w:type="paragraph" w:customStyle="1" w:styleId="afc">
    <w:name w:val="列出段落"/>
    <w:basedOn w:val="a5"/>
    <w:link w:val="afb"/>
    <w:qFormat/>
    <w:pPr>
      <w:ind w:firstLineChars="200" w:firstLine="420"/>
    </w:pPr>
  </w:style>
  <w:style w:type="character" w:styleId="afd">
    <w:name w:val="Placeholder Text"/>
    <w:uiPriority w:val="99"/>
    <w:semiHidden/>
    <w:qFormat/>
    <w:rPr>
      <w:color w:val="808080"/>
    </w:rPr>
  </w:style>
  <w:style w:type="character" w:customStyle="1" w:styleId="ac">
    <w:name w:val="日期 字符"/>
    <w:basedOn w:val="a6"/>
    <w:link w:val="ab"/>
    <w:uiPriority w:val="99"/>
    <w:semiHidden/>
    <w:qFormat/>
  </w:style>
  <w:style w:type="paragraph" w:customStyle="1" w:styleId="21">
    <w:name w:val="列出段落2"/>
    <w:basedOn w:val="a5"/>
    <w:qFormat/>
    <w:pPr>
      <w:widowControl/>
      <w:spacing w:after="200" w:line="276" w:lineRule="auto"/>
      <w:ind w:left="720"/>
      <w:contextualSpacing/>
      <w:jc w:val="left"/>
    </w:pPr>
    <w:rPr>
      <w:rFonts w:ascii="Cambria" w:hAnsi="Cambria"/>
      <w:kern w:val="0"/>
      <w:sz w:val="22"/>
      <w:lang w:eastAsia="en-US" w:bidi="en-US"/>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fe">
    <w:name w:val="List Paragraph"/>
    <w:basedOn w:val="a5"/>
    <w:qFormat/>
    <w:pPr>
      <w:ind w:firstLineChars="200" w:firstLine="420"/>
    </w:pPr>
  </w:style>
  <w:style w:type="paragraph" w:customStyle="1" w:styleId="11">
    <w:name w:val="修订1"/>
    <w:hidden/>
    <w:uiPriority w:val="99"/>
    <w:unhideWhenUsed/>
    <w:qFormat/>
    <w:rPr>
      <w:kern w:val="2"/>
      <w:sz w:val="21"/>
      <w:szCs w:val="22"/>
    </w:rPr>
  </w:style>
  <w:style w:type="paragraph" w:customStyle="1" w:styleId="a0">
    <w:name w:val="一级条标题"/>
    <w:next w:val="a5"/>
    <w:qFormat/>
    <w:pPr>
      <w:numPr>
        <w:ilvl w:val="1"/>
        <w:numId w:val="1"/>
      </w:numPr>
      <w:spacing w:beforeLines="50" w:before="156" w:afterLines="50" w:after="156"/>
      <w:outlineLvl w:val="2"/>
    </w:pPr>
    <w:rPr>
      <w:rFonts w:ascii="黑体" w:eastAsia="黑体" w:hAnsi="Times New Roman"/>
      <w:sz w:val="21"/>
      <w:szCs w:val="21"/>
    </w:rPr>
  </w:style>
  <w:style w:type="paragraph" w:customStyle="1" w:styleId="a">
    <w:name w:val="章标题"/>
    <w:next w:val="a5"/>
    <w:qFormat/>
    <w:pPr>
      <w:numPr>
        <w:numId w:val="1"/>
      </w:numPr>
      <w:spacing w:beforeLines="100" w:before="312" w:afterLines="100" w:after="312"/>
      <w:jc w:val="both"/>
      <w:outlineLvl w:val="1"/>
    </w:pPr>
    <w:rPr>
      <w:rFonts w:ascii="黑体" w:eastAsia="黑体" w:hAnsi="Times New Roman"/>
      <w:sz w:val="21"/>
    </w:rPr>
  </w:style>
  <w:style w:type="paragraph" w:customStyle="1" w:styleId="a1">
    <w:name w:val="二级条标题"/>
    <w:basedOn w:val="a0"/>
    <w:next w:val="a5"/>
    <w:link w:val="CharChar"/>
    <w:qFormat/>
    <w:pPr>
      <w:numPr>
        <w:ilvl w:val="2"/>
      </w:numPr>
      <w:spacing w:before="50" w:after="50"/>
      <w:outlineLvl w:val="3"/>
    </w:pPr>
  </w:style>
  <w:style w:type="paragraph" w:customStyle="1" w:styleId="a2">
    <w:name w:val="三级条标题"/>
    <w:basedOn w:val="a1"/>
    <w:next w:val="a5"/>
    <w:qFormat/>
    <w:pPr>
      <w:numPr>
        <w:ilvl w:val="3"/>
      </w:numPr>
      <w:tabs>
        <w:tab w:val="left" w:pos="360"/>
      </w:tabs>
      <w:ind w:left="1080" w:hanging="1080"/>
      <w:outlineLvl w:val="4"/>
    </w:pPr>
  </w:style>
  <w:style w:type="paragraph" w:customStyle="1" w:styleId="a3">
    <w:name w:val="四级条标题"/>
    <w:basedOn w:val="a2"/>
    <w:next w:val="a5"/>
    <w:qFormat/>
    <w:pPr>
      <w:numPr>
        <w:ilvl w:val="4"/>
      </w:numPr>
      <w:ind w:left="1440" w:hanging="1440"/>
      <w:outlineLvl w:val="5"/>
    </w:pPr>
  </w:style>
  <w:style w:type="paragraph" w:customStyle="1" w:styleId="a4">
    <w:name w:val="五级条标题"/>
    <w:basedOn w:val="a3"/>
    <w:next w:val="a5"/>
    <w:qFormat/>
    <w:pPr>
      <w:numPr>
        <w:ilvl w:val="5"/>
      </w:numPr>
      <w:ind w:left="1800" w:hanging="1800"/>
      <w:outlineLvl w:val="6"/>
    </w:pPr>
  </w:style>
  <w:style w:type="character" w:customStyle="1" w:styleId="CharChar">
    <w:name w:val="二级条标题 Char Char"/>
    <w:link w:val="a1"/>
    <w:qFormat/>
    <w:rPr>
      <w:rFonts w:ascii="黑体" w:eastAsia="黑体" w:hAnsi="Times New Roman"/>
      <w:sz w:val="21"/>
      <w:szCs w:val="21"/>
    </w:rPr>
  </w:style>
  <w:style w:type="paragraph" w:styleId="aff">
    <w:name w:val="Revision"/>
    <w:hidden/>
    <w:uiPriority w:val="99"/>
    <w:unhideWhenUsed/>
    <w:rsid w:val="00B67790"/>
    <w:rPr>
      <w:kern w:val="2"/>
      <w:sz w:val="21"/>
      <w:szCs w:val="22"/>
    </w:rPr>
  </w:style>
  <w:style w:type="character" w:customStyle="1" w:styleId="cf01">
    <w:name w:val="cf01"/>
    <w:basedOn w:val="a6"/>
    <w:rsid w:val="000A2361"/>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EE2CF-EFE4-49EA-B30B-9FF5AFF1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939</Words>
  <Characters>5353</Characters>
  <Application>Microsoft Office Word</Application>
  <DocSecurity>0</DocSecurity>
  <Lines>44</Lines>
  <Paragraphs>12</Paragraphs>
  <ScaleCrop>false</ScaleCrop>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pjq</dc:creator>
  <cp:lastModifiedBy>丹 耿</cp:lastModifiedBy>
  <cp:revision>4</cp:revision>
  <cp:lastPrinted>2021-01-18T05:56:00Z</cp:lastPrinted>
  <dcterms:created xsi:type="dcterms:W3CDTF">2024-07-02T08:59:00Z</dcterms:created>
  <dcterms:modified xsi:type="dcterms:W3CDTF">2024-07-02T09:10:00Z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A43063C0218B403982B850148ABB2B6A_13</vt:lpwstr>
  </property>
</Properties>
</file>